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pacing w:line="800" w:lineRule="exact"/>
        <w:ind w:firstLine="3520" w:firstLineChars="800"/>
        <w:jc w:val="both"/>
        <w:outlineLvl w:val="0"/>
        <w:rPr>
          <w:rFonts w:hint="eastAsia" w:ascii="黑体" w:hAnsi="黑体" w:eastAsia="黑体" w:cs="Helvetica"/>
          <w:color w:val="auto"/>
          <w:kern w:val="36"/>
          <w:sz w:val="44"/>
          <w:szCs w:val="44"/>
          <w:lang w:val="en-US" w:eastAsia="zh-CN"/>
        </w:rPr>
      </w:pPr>
      <w:r>
        <w:rPr>
          <w:rFonts w:hint="eastAsia" w:ascii="黑体" w:hAnsi="黑体" w:eastAsia="黑体" w:cs="Helvetica"/>
          <w:color w:val="auto"/>
          <w:kern w:val="36"/>
          <w:sz w:val="44"/>
          <w:szCs w:val="44"/>
          <w:lang w:val="en-US" w:eastAsia="zh-CN"/>
        </w:rPr>
        <w:t>目 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960" w:lineRule="exact"/>
        <w:ind w:left="0" w:right="0"/>
        <w:jc w:val="both"/>
        <w:textAlignment w:val="auto"/>
        <w:rPr>
          <w:rFonts w:hint="eastAsia" w:ascii="仿宋" w:hAnsi="仿宋" w:eastAsia="仿宋" w:cs="仿宋"/>
          <w:b w:val="0"/>
          <w:bCs w:val="0"/>
          <w:i w:val="0"/>
          <w:iCs w:val="0"/>
          <w:caps w:val="0"/>
          <w:color w:val="2C2C2C"/>
          <w:spacing w:val="0"/>
          <w:sz w:val="32"/>
          <w:szCs w:val="32"/>
          <w:shd w:val="clear" w:fill="FFFFFF"/>
          <w:lang w:eastAsia="zh-CN"/>
        </w:rPr>
      </w:pPr>
      <w:r>
        <w:rPr>
          <w:rFonts w:hint="eastAsia" w:ascii="仿宋" w:hAnsi="仿宋" w:eastAsia="仿宋" w:cs="仿宋"/>
          <w:color w:val="auto"/>
          <w:kern w:val="36"/>
          <w:sz w:val="32"/>
          <w:szCs w:val="32"/>
          <w:lang w:val="en-US" w:eastAsia="zh-CN"/>
        </w:rPr>
        <w:t>1</w:t>
      </w:r>
      <w:r>
        <w:rPr>
          <w:rFonts w:hint="eastAsia" w:ascii="仿宋" w:hAnsi="仿宋" w:eastAsia="仿宋" w:cs="仿宋"/>
          <w:b w:val="0"/>
          <w:bCs w:val="0"/>
          <w:color w:val="auto"/>
          <w:kern w:val="36"/>
          <w:sz w:val="32"/>
          <w:szCs w:val="32"/>
          <w:lang w:val="en-US" w:eastAsia="zh-CN"/>
        </w:rPr>
        <w:t>、</w:t>
      </w:r>
      <w:r>
        <w:rPr>
          <w:rFonts w:hint="eastAsia" w:ascii="仿宋" w:hAnsi="仿宋" w:eastAsia="仿宋" w:cs="仿宋"/>
          <w:b w:val="0"/>
          <w:bCs w:val="0"/>
          <w:i w:val="0"/>
          <w:iCs w:val="0"/>
          <w:caps w:val="0"/>
          <w:color w:val="2C2C2C"/>
          <w:spacing w:val="0"/>
          <w:sz w:val="32"/>
          <w:szCs w:val="32"/>
          <w:shd w:val="clear" w:fill="FFFFFF"/>
        </w:rPr>
        <w:t>习近平在中共中央政治局第十一次集体学习时强调</w:t>
      </w:r>
      <w:r>
        <w:rPr>
          <w:rFonts w:hint="eastAsia" w:ascii="仿宋" w:hAnsi="仿宋" w:eastAsia="仿宋" w:cs="仿宋"/>
          <w:b w:val="0"/>
          <w:bCs w:val="0"/>
          <w:i w:val="0"/>
          <w:iCs w:val="0"/>
          <w:caps w:val="0"/>
          <w:color w:val="2C2C2C"/>
          <w:spacing w:val="0"/>
          <w:sz w:val="32"/>
          <w:szCs w:val="32"/>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960" w:lineRule="exact"/>
        <w:ind w:left="0" w:right="0" w:firstLine="0"/>
        <w:jc w:val="both"/>
        <w:textAlignment w:val="auto"/>
        <w:rPr>
          <w:rFonts w:hint="default" w:ascii="仿宋" w:hAnsi="仿宋" w:eastAsia="仿宋" w:cs="仿宋"/>
          <w:color w:val="auto"/>
          <w:kern w:val="36"/>
          <w:sz w:val="32"/>
          <w:szCs w:val="32"/>
          <w:lang w:val="en-US" w:eastAsia="zh-CN"/>
        </w:rPr>
      </w:pPr>
      <w:r>
        <w:rPr>
          <w:rFonts w:hint="eastAsia" w:ascii="仿宋" w:hAnsi="仿宋" w:eastAsia="仿宋" w:cs="仿宋"/>
          <w:b w:val="0"/>
          <w:bCs w:val="0"/>
          <w:i w:val="0"/>
          <w:iCs w:val="0"/>
          <w:caps w:val="0"/>
          <w:color w:val="2C2C2C"/>
          <w:spacing w:val="0"/>
          <w:sz w:val="32"/>
          <w:szCs w:val="32"/>
          <w:shd w:val="clear" w:fill="FFFFFF"/>
        </w:rPr>
        <w:t>加快发展新质生产力 扎实推进高质量发展</w:t>
      </w:r>
    </w:p>
    <w:p>
      <w:pPr>
        <w:keepNext w:val="0"/>
        <w:keepLines w:val="0"/>
        <w:pageBreakBefore w:val="0"/>
        <w:widowControl/>
        <w:shd w:val="clear"/>
        <w:kinsoku/>
        <w:wordWrap/>
        <w:overflowPunct/>
        <w:topLinePunct w:val="0"/>
        <w:autoSpaceDE/>
        <w:autoSpaceDN/>
        <w:bidi w:val="0"/>
        <w:adjustRightInd/>
        <w:snapToGrid/>
        <w:spacing w:line="960" w:lineRule="exact"/>
        <w:jc w:val="left"/>
        <w:textAlignment w:val="auto"/>
        <w:outlineLvl w:val="0"/>
        <w:rPr>
          <w:rFonts w:hint="eastAsia" w:ascii="仿宋" w:hAnsi="仿宋" w:eastAsia="仿宋" w:cs="仿宋"/>
          <w:color w:val="auto"/>
          <w:kern w:val="36"/>
          <w:sz w:val="32"/>
          <w:szCs w:val="32"/>
        </w:rPr>
      </w:pPr>
      <w:r>
        <w:rPr>
          <w:rFonts w:hint="eastAsia" w:ascii="仿宋" w:hAnsi="仿宋" w:eastAsia="仿宋" w:cs="仿宋"/>
          <w:color w:val="auto"/>
          <w:kern w:val="36"/>
          <w:sz w:val="32"/>
          <w:szCs w:val="32"/>
          <w:lang w:val="en-US" w:eastAsia="zh-CN"/>
        </w:rPr>
        <w:t>2、</w:t>
      </w:r>
      <w:r>
        <w:rPr>
          <w:rFonts w:hint="eastAsia" w:ascii="仿宋" w:hAnsi="仿宋" w:eastAsia="仿宋" w:cs="仿宋"/>
          <w:color w:val="auto"/>
          <w:kern w:val="36"/>
          <w:sz w:val="32"/>
          <w:szCs w:val="32"/>
        </w:rPr>
        <w:t>习近平在参加江苏代表团审议时强调</w:t>
      </w:r>
      <w:r>
        <w:rPr>
          <w:rFonts w:hint="eastAsia" w:ascii="仿宋" w:hAnsi="仿宋" w:eastAsia="仿宋" w:cs="仿宋"/>
          <w:color w:val="auto"/>
          <w:kern w:val="36"/>
          <w:sz w:val="32"/>
          <w:szCs w:val="32"/>
          <w:lang w:eastAsia="zh-CN"/>
        </w:rPr>
        <w:t>：</w:t>
      </w:r>
      <w:r>
        <w:rPr>
          <w:rFonts w:hint="eastAsia" w:ascii="仿宋" w:hAnsi="仿宋" w:eastAsia="仿宋" w:cs="仿宋"/>
          <w:color w:val="auto"/>
          <w:kern w:val="36"/>
          <w:sz w:val="32"/>
          <w:szCs w:val="32"/>
        </w:rPr>
        <w:t>因地制宜发展新质生产力</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960" w:lineRule="exact"/>
        <w:jc w:val="both"/>
        <w:textAlignment w:val="auto"/>
        <w:rPr>
          <w:rStyle w:val="8"/>
          <w:rFonts w:hint="eastAsia" w:ascii="仿宋" w:hAnsi="仿宋" w:eastAsia="仿宋" w:cs="仿宋"/>
          <w:b w:val="0"/>
          <w:bCs w:val="0"/>
          <w:color w:val="auto"/>
          <w:sz w:val="32"/>
          <w:szCs w:val="32"/>
        </w:rPr>
      </w:pPr>
      <w:r>
        <w:rPr>
          <w:rStyle w:val="8"/>
          <w:rFonts w:hint="eastAsia" w:ascii="仿宋" w:hAnsi="仿宋" w:eastAsia="仿宋" w:cs="仿宋"/>
          <w:b w:val="0"/>
          <w:bCs w:val="0"/>
          <w:color w:val="auto"/>
          <w:sz w:val="32"/>
          <w:szCs w:val="32"/>
          <w:lang w:val="en-US" w:eastAsia="zh-CN"/>
        </w:rPr>
        <w:t>3、</w:t>
      </w:r>
      <w:r>
        <w:rPr>
          <w:rStyle w:val="8"/>
          <w:rFonts w:hint="eastAsia" w:ascii="仿宋" w:hAnsi="仿宋" w:eastAsia="仿宋" w:cs="仿宋"/>
          <w:b w:val="0"/>
          <w:bCs w:val="0"/>
          <w:color w:val="auto"/>
          <w:sz w:val="32"/>
          <w:szCs w:val="32"/>
        </w:rPr>
        <w:t>政府工作报告——2024年3月5日在第十四届全国人民代表大会第二次会议上</w:t>
      </w:r>
    </w:p>
    <w:p>
      <w:pPr>
        <w:keepNext w:val="0"/>
        <w:keepLines w:val="0"/>
        <w:pageBreakBefore w:val="0"/>
        <w:widowControl/>
        <w:shd w:val="clear"/>
        <w:kinsoku/>
        <w:wordWrap/>
        <w:overflowPunct/>
        <w:topLinePunct w:val="0"/>
        <w:autoSpaceDE/>
        <w:autoSpaceDN/>
        <w:bidi w:val="0"/>
        <w:adjustRightInd/>
        <w:snapToGrid/>
        <w:spacing w:line="960" w:lineRule="exact"/>
        <w:textAlignment w:val="auto"/>
        <w:outlineLvl w:val="0"/>
        <w:rPr>
          <w:rFonts w:hint="eastAsia" w:ascii="仿宋" w:hAnsi="仿宋" w:eastAsia="仿宋" w:cs="仿宋"/>
          <w:b w:val="0"/>
          <w:bCs w:val="0"/>
          <w:color w:val="auto"/>
          <w:spacing w:val="8"/>
          <w:kern w:val="36"/>
          <w:sz w:val="32"/>
          <w:szCs w:val="32"/>
        </w:rPr>
      </w:pPr>
      <w:r>
        <w:rPr>
          <w:rStyle w:val="8"/>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pacing w:val="8"/>
          <w:kern w:val="36"/>
          <w:sz w:val="32"/>
          <w:szCs w:val="32"/>
        </w:rPr>
        <w:t>民生主题记者会上，教育部部长怀进鹏答问全记录</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960" w:lineRule="exact"/>
        <w:jc w:val="both"/>
        <w:textAlignment w:val="auto"/>
        <w:rPr>
          <w:rStyle w:val="8"/>
          <w:rFonts w:hint="eastAsia" w:ascii="仿宋" w:hAnsi="仿宋" w:eastAsia="仿宋" w:cs="仿宋"/>
          <w:b w:val="0"/>
          <w:bCs w:val="0"/>
          <w:color w:val="auto"/>
          <w:sz w:val="32"/>
          <w:szCs w:val="32"/>
          <w:lang w:val="en-US" w:eastAsia="zh-CN"/>
        </w:rPr>
      </w:pPr>
    </w:p>
    <w:p>
      <w:pPr>
        <w:widowControl/>
        <w:shd w:val="clear"/>
        <w:spacing w:line="800" w:lineRule="exact"/>
        <w:ind w:left="840" w:leftChars="400"/>
        <w:jc w:val="left"/>
        <w:outlineLvl w:val="0"/>
        <w:rPr>
          <w:rFonts w:ascii="黑体" w:hAnsi="黑体" w:eastAsia="黑体" w:cs="Helvetica"/>
          <w:color w:val="auto"/>
          <w:kern w:val="36"/>
          <w:sz w:val="44"/>
          <w:szCs w:val="44"/>
        </w:rPr>
      </w:pPr>
    </w:p>
    <w:p>
      <w:pPr>
        <w:widowControl/>
        <w:shd w:val="clear"/>
        <w:spacing w:line="800" w:lineRule="exact"/>
        <w:ind w:left="840" w:leftChars="400"/>
        <w:jc w:val="left"/>
        <w:outlineLvl w:val="0"/>
        <w:rPr>
          <w:rFonts w:ascii="黑体" w:hAnsi="黑体" w:eastAsia="黑体" w:cs="Helvetica"/>
          <w:color w:val="auto"/>
          <w:kern w:val="36"/>
          <w:sz w:val="44"/>
          <w:szCs w:val="44"/>
        </w:rPr>
      </w:pPr>
    </w:p>
    <w:p>
      <w:pPr>
        <w:widowControl/>
        <w:shd w:val="clear"/>
        <w:spacing w:line="800" w:lineRule="exact"/>
        <w:jc w:val="left"/>
        <w:outlineLvl w:val="0"/>
        <w:rPr>
          <w:rFonts w:ascii="黑体" w:hAnsi="黑体" w:eastAsia="黑体" w:cs="Helvetica"/>
          <w:color w:val="auto"/>
          <w:kern w:val="36"/>
          <w:sz w:val="44"/>
          <w:szCs w:val="44"/>
        </w:rPr>
      </w:pPr>
    </w:p>
    <w:p>
      <w:pPr>
        <w:widowControl/>
        <w:shd w:val="clear"/>
        <w:spacing w:line="800" w:lineRule="exact"/>
        <w:jc w:val="left"/>
        <w:outlineLvl w:val="0"/>
        <w:rPr>
          <w:rFonts w:ascii="黑体" w:hAnsi="黑体" w:eastAsia="黑体" w:cs="Helvetica"/>
          <w:color w:val="auto"/>
          <w:kern w:val="36"/>
          <w:sz w:val="44"/>
          <w:szCs w:val="44"/>
        </w:rPr>
      </w:pPr>
    </w:p>
    <w:p>
      <w:pPr>
        <w:widowControl/>
        <w:shd w:val="clear"/>
        <w:spacing w:line="800" w:lineRule="exact"/>
        <w:jc w:val="left"/>
        <w:outlineLvl w:val="0"/>
        <w:rPr>
          <w:rFonts w:ascii="黑体" w:hAnsi="黑体" w:eastAsia="黑体" w:cs="Helvetica"/>
          <w:color w:val="auto"/>
          <w:kern w:val="36"/>
          <w:sz w:val="44"/>
          <w:szCs w:val="4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auto"/>
        <w:rPr>
          <w:rFonts w:hint="eastAsia" w:ascii="仿宋" w:hAnsi="仿宋" w:eastAsia="仿宋" w:cs="仿宋"/>
          <w:sz w:val="30"/>
          <w:szCs w:val="30"/>
        </w:rPr>
      </w:pPr>
    </w:p>
    <w:p>
      <w:pPr>
        <w:rPr>
          <w:rFonts w:hint="eastAsia" w:ascii="黑体" w:hAnsi="黑体" w:eastAsia="黑体" w:cs="黑体"/>
          <w:b/>
          <w:bCs/>
          <w:i w:val="0"/>
          <w:iCs w:val="0"/>
          <w:caps w:val="0"/>
          <w:color w:val="2C2C2C"/>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黑体" w:hAnsi="黑体" w:eastAsia="黑体" w:cs="黑体"/>
          <w:b/>
          <w:bCs/>
          <w:i w:val="0"/>
          <w:iCs w:val="0"/>
          <w:caps w:val="0"/>
          <w:color w:val="2C2C2C"/>
          <w:spacing w:val="0"/>
          <w:sz w:val="44"/>
          <w:szCs w:val="44"/>
          <w:shd w:val="clear" w:fill="FFFFFF"/>
        </w:rPr>
      </w:pPr>
      <w:r>
        <w:rPr>
          <w:rFonts w:hint="eastAsia" w:ascii="黑体" w:hAnsi="黑体" w:eastAsia="黑体" w:cs="黑体"/>
          <w:b/>
          <w:bCs/>
          <w:i w:val="0"/>
          <w:iCs w:val="0"/>
          <w:caps w:val="0"/>
          <w:color w:val="2C2C2C"/>
          <w:spacing w:val="0"/>
          <w:sz w:val="44"/>
          <w:szCs w:val="44"/>
          <w:shd w:val="clear" w:fill="FFFFFF"/>
        </w:rPr>
        <w:t>习近平在中共中央政治局第十一次集体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黑体" w:hAnsi="黑体" w:eastAsia="黑体" w:cs="黑体"/>
          <w:b/>
          <w:bCs/>
          <w:i w:val="0"/>
          <w:iCs w:val="0"/>
          <w:caps w:val="0"/>
          <w:color w:val="2C2C2C"/>
          <w:spacing w:val="0"/>
          <w:sz w:val="44"/>
          <w:szCs w:val="44"/>
        </w:rPr>
      </w:pPr>
      <w:r>
        <w:rPr>
          <w:rFonts w:hint="eastAsia" w:ascii="黑体" w:hAnsi="黑体" w:eastAsia="黑体" w:cs="黑体"/>
          <w:b/>
          <w:bCs/>
          <w:i w:val="0"/>
          <w:iCs w:val="0"/>
          <w:caps w:val="0"/>
          <w:color w:val="2C2C2C"/>
          <w:spacing w:val="0"/>
          <w:sz w:val="44"/>
          <w:szCs w:val="44"/>
          <w:shd w:val="clear" w:fill="FFFFFF"/>
        </w:rPr>
        <w:t>学习时强调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0"/>
        <w:jc w:val="center"/>
        <w:rPr>
          <w:rFonts w:hint="eastAsia" w:ascii="黑体" w:hAnsi="黑体" w:eastAsia="黑体" w:cs="黑体"/>
          <w:b/>
          <w:bCs/>
          <w:i w:val="0"/>
          <w:iCs w:val="0"/>
          <w:caps w:val="0"/>
          <w:color w:val="2C2C2C"/>
          <w:spacing w:val="0"/>
          <w:sz w:val="32"/>
          <w:szCs w:val="32"/>
          <w:shd w:val="clear" w:fill="FFFFFF"/>
        </w:rPr>
      </w:pPr>
      <w:r>
        <w:rPr>
          <w:rFonts w:hint="eastAsia" w:ascii="黑体" w:hAnsi="黑体" w:eastAsia="黑体" w:cs="黑体"/>
          <w:b/>
          <w:bCs/>
          <w:i w:val="0"/>
          <w:iCs w:val="0"/>
          <w:caps w:val="0"/>
          <w:color w:val="2C2C2C"/>
          <w:spacing w:val="0"/>
          <w:sz w:val="32"/>
          <w:szCs w:val="32"/>
          <w:shd w:val="clear" w:fill="FFFFFF"/>
        </w:rPr>
        <w:t>加快发展新质生产力 扎实推进高质量发展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40"/>
        <w:jc w:val="center"/>
        <w:textAlignment w:val="auto"/>
        <w:rPr>
          <w:rFonts w:hint="eastAsia" w:ascii="仿宋" w:hAnsi="仿宋" w:eastAsia="仿宋" w:cs="仿宋"/>
          <w:b w:val="0"/>
          <w:bCs w:val="0"/>
          <w:caps w:val="0"/>
          <w:color w:val="2C2C2C"/>
          <w:spacing w:val="0"/>
          <w:sz w:val="30"/>
          <w:szCs w:val="30"/>
          <w:shd w:val="clear" w:fill="FFFFFF"/>
        </w:rPr>
      </w:pPr>
      <w:r>
        <w:rPr>
          <w:rFonts w:hint="eastAsia" w:ascii="仿宋" w:hAnsi="仿宋" w:eastAsia="仿宋" w:cs="仿宋"/>
          <w:b w:val="0"/>
          <w:bCs w:val="0"/>
          <w:caps w:val="0"/>
          <w:color w:val="2C2C2C"/>
          <w:spacing w:val="0"/>
          <w:sz w:val="30"/>
          <w:szCs w:val="30"/>
          <w:shd w:val="clear" w:fill="FFFFFF"/>
        </w:rPr>
        <w:t>■必须牢记高质量发展是新时代的硬道理，全面贯彻新发展理念，把加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发展新质生产力是推动高质量发展的内在要求和重要着力点，必须继续做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caps w:val="0"/>
          <w:color w:val="2C2C2C"/>
          <w:spacing w:val="0"/>
          <w:sz w:val="30"/>
          <w:szCs w:val="30"/>
          <w:shd w:val="clear" w:fill="FFFFFF"/>
        </w:rPr>
        <w:t>创新这篇大文章，推动新质生产力加快发展</w:t>
      </w:r>
      <w:r>
        <w:rPr>
          <w:rFonts w:hint="eastAsia" w:ascii="仿宋" w:hAnsi="仿宋" w:eastAsia="仿宋" w:cs="仿宋"/>
          <w:b w:val="0"/>
          <w:bCs w:val="0"/>
          <w:caps w:val="0"/>
          <w:color w:val="2C2C2C"/>
          <w:spacing w:val="0"/>
          <w:sz w:val="30"/>
          <w:szCs w:val="30"/>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lang w:eastAsia="zh-CN"/>
        </w:rPr>
      </w:pPr>
      <w:r>
        <w:rPr>
          <w:rFonts w:hint="eastAsia" w:ascii="仿宋" w:hAnsi="仿宋" w:eastAsia="仿宋" w:cs="仿宋"/>
          <w:caps w:val="0"/>
          <w:color w:val="2C2C2C"/>
          <w:spacing w:val="0"/>
          <w:sz w:val="30"/>
          <w:szCs w:val="30"/>
          <w:shd w:val="clear" w:fill="FFFFFF"/>
        </w:rPr>
        <w:t>　　■新时代以来，党中央作出一系列重大决策部署，推动高质量发展成为全党全社会的共识和自觉行动，成为经济社会发展的主旋律。近年来，我国科技创新成果丰硕，创新驱动发展成效日益显现；城乡区域发展协调性、平衡性明显增强；改革开放全面深化，发展动力活力竞相迸发；绿色低碳转型成效显著，发展方式转变步伐加快，高质量发展取得明显成效。同时，制约高质量发展因素还大量存在，要高度重视，切实解决</w:t>
      </w:r>
      <w:r>
        <w:rPr>
          <w:rFonts w:hint="eastAsia" w:ascii="仿宋" w:hAnsi="仿宋" w:eastAsia="仿宋" w:cs="仿宋"/>
          <w:caps w:val="0"/>
          <w:color w:val="2C2C2C"/>
          <w:spacing w:val="0"/>
          <w:sz w:val="30"/>
          <w:szCs w:val="30"/>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lang w:val="en-US" w:eastAsia="zh-CN"/>
        </w:rPr>
      </w:pPr>
      <w:r>
        <w:rPr>
          <w:rFonts w:hint="eastAsia" w:ascii="仿宋" w:hAnsi="仿宋" w:eastAsia="仿宋" w:cs="仿宋"/>
          <w:caps w:val="0"/>
          <w:color w:val="2C2C2C"/>
          <w:spacing w:val="0"/>
          <w:sz w:val="30"/>
          <w:szCs w:val="30"/>
          <w:shd w:val="clear" w:fill="FFFFFF"/>
        </w:rPr>
        <w:t>　　■高质量发展需要新的生产力理论来指导，而新质生产力已经在实践中形成并展示出对高质量发展的强劲推动力、支撑力，需要我们从理论上进行总结、概括，用以指导新的发展实践。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r>
        <w:rPr>
          <w:rFonts w:hint="eastAsia" w:ascii="仿宋" w:hAnsi="仿宋" w:eastAsia="仿宋" w:cs="仿宋"/>
          <w:caps w:val="0"/>
          <w:color w:val="2C2C2C"/>
          <w:spacing w:val="0"/>
          <w:sz w:val="30"/>
          <w:szCs w:val="30"/>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lang w:eastAsia="zh-CN"/>
        </w:rPr>
      </w:pPr>
      <w:r>
        <w:rPr>
          <w:rFonts w:hint="eastAsia" w:ascii="仿宋" w:hAnsi="仿宋" w:eastAsia="仿宋" w:cs="仿宋"/>
          <w:caps w:val="0"/>
          <w:color w:val="2C2C2C"/>
          <w:spacing w:val="0"/>
          <w:sz w:val="30"/>
          <w:szCs w:val="30"/>
          <w:shd w:val="clear" w:fill="FFFFFF"/>
        </w:rPr>
        <w:t>　　■科技创新能够催生新产业、新模式、新动能，是发展新质生产力的核心要素。必须加强科技创新特别是原创性、颠覆性科技创新，加快实现高水平科技自立自强，打好关键核心技术攻坚战，使原创性、颠覆性科技创新成果竞相涌现，培育发展新质生产力的新动能</w:t>
      </w:r>
      <w:r>
        <w:rPr>
          <w:rFonts w:hint="eastAsia" w:ascii="仿宋" w:hAnsi="仿宋" w:eastAsia="仿宋" w:cs="仿宋"/>
          <w:caps w:val="0"/>
          <w:color w:val="2C2C2C"/>
          <w:spacing w:val="0"/>
          <w:sz w:val="30"/>
          <w:szCs w:val="30"/>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lang w:eastAsia="zh-CN"/>
        </w:rPr>
      </w:pPr>
      <w:r>
        <w:rPr>
          <w:rFonts w:hint="eastAsia" w:ascii="仿宋" w:hAnsi="仿宋" w:eastAsia="仿宋" w:cs="仿宋"/>
          <w:caps w:val="0"/>
          <w:color w:val="2C2C2C"/>
          <w:spacing w:val="0"/>
          <w:sz w:val="30"/>
          <w:szCs w:val="30"/>
          <w:shd w:val="clear" w:fill="FFFFFF"/>
        </w:rPr>
        <w:t>　　■要及时将科技创新成果应用到具体产业和产业链上，改造提升传统产业，培育壮大新兴产业，布局建设未来产业，完善现代化产业体系。要围绕发展新质生产力布局产业链，提升产业链供应链韧性和安全水平，保证产业体系自主可控、安全可靠。要围绕推进新型工业化和加快建设制造强国、质量强国、网络强国、数字中国和农业强国等战略任务，科学布局科技创新、产业创新。要大力发展数字经济，促进数字经济和实体经济深度融合，打造具有国际竞争力的数字产业集群</w:t>
      </w:r>
      <w:r>
        <w:rPr>
          <w:rFonts w:hint="eastAsia" w:ascii="仿宋" w:hAnsi="仿宋" w:eastAsia="仿宋" w:cs="仿宋"/>
          <w:caps w:val="0"/>
          <w:color w:val="2C2C2C"/>
          <w:spacing w:val="0"/>
          <w:sz w:val="30"/>
          <w:szCs w:val="30"/>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lang w:eastAsia="zh-CN"/>
        </w:rPr>
      </w:pPr>
      <w:r>
        <w:rPr>
          <w:rFonts w:hint="eastAsia" w:ascii="仿宋" w:hAnsi="仿宋" w:eastAsia="仿宋" w:cs="仿宋"/>
          <w:caps w:val="0"/>
          <w:color w:val="2C2C2C"/>
          <w:spacing w:val="0"/>
          <w:sz w:val="30"/>
          <w:szCs w:val="30"/>
          <w:shd w:val="clear" w:fill="FFFFFF"/>
        </w:rPr>
        <w:t>　　■绿色发展是高质量发展的底色，新质生产力本身就是绿色生产力。必须加快发展方式绿色转型，助力碳达峰碳中和。牢固树立和践行绿水青山就是金山银山的理念，坚定不移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r>
        <w:rPr>
          <w:rFonts w:hint="eastAsia" w:ascii="仿宋" w:hAnsi="仿宋" w:eastAsia="仿宋" w:cs="仿宋"/>
          <w:caps w:val="0"/>
          <w:color w:val="2C2C2C"/>
          <w:spacing w:val="0"/>
          <w:sz w:val="30"/>
          <w:szCs w:val="30"/>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lang w:eastAsia="zh-CN"/>
        </w:rPr>
      </w:pPr>
      <w:r>
        <w:rPr>
          <w:rFonts w:hint="eastAsia" w:ascii="仿宋" w:hAnsi="仿宋" w:eastAsia="仿宋" w:cs="仿宋"/>
          <w:caps w:val="0"/>
          <w:color w:val="2C2C2C"/>
          <w:spacing w:val="0"/>
          <w:sz w:val="30"/>
          <w:szCs w:val="30"/>
          <w:shd w:val="clear" w:fill="FFFFFF"/>
        </w:rPr>
        <w:t>　　■生产关系必须与生产力发展要求相适应。发展新质生产力，必须进一步全面深化改革，形成与之相适应的新型生产关系。要深化经济体制、科技体制等改革，着力打通束缚新质生产力发展的堵点卡点，建立高标准市场体系，创新生产要素配置方式，让各类先进优质生产要素向发展新质生产力顺畅流动。同时，要扩大高水平对外开放，为发展新质生产力营造良好国际环境</w:t>
      </w:r>
      <w:r>
        <w:rPr>
          <w:rFonts w:hint="eastAsia" w:ascii="仿宋" w:hAnsi="仿宋" w:eastAsia="仿宋" w:cs="仿宋"/>
          <w:caps w:val="0"/>
          <w:color w:val="2C2C2C"/>
          <w:spacing w:val="0"/>
          <w:sz w:val="30"/>
          <w:szCs w:val="30"/>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lang w:val="en-US" w:eastAsia="zh-CN"/>
        </w:rPr>
      </w:pPr>
      <w:r>
        <w:rPr>
          <w:rFonts w:hint="eastAsia" w:ascii="仿宋" w:hAnsi="仿宋" w:eastAsia="仿宋" w:cs="仿宋"/>
          <w:caps w:val="0"/>
          <w:color w:val="2C2C2C"/>
          <w:spacing w:val="0"/>
          <w:sz w:val="30"/>
          <w:szCs w:val="30"/>
          <w:shd w:val="clear" w:fill="FFFFFF"/>
        </w:rPr>
        <w:t>　　■要按照发展新质生产力要求，畅通教育、科技、人才的良性循环，完善人才培养、引进、使用、合理流动的工作机制。要根据科技发展新趋势，优化高等学校学科设置、人才培养模式，为发展新质生产力、推动高质量发展培养急需人才。要健全要素参与收入分配机制，激发劳动、知识、技术、管理、资本和数据等生产要素活力，更好体现知识、技术、人才的市场价值，营造鼓励创新、宽容失败的良好氛围</w:t>
      </w:r>
      <w:r>
        <w:rPr>
          <w:rFonts w:hint="eastAsia" w:ascii="仿宋" w:hAnsi="仿宋" w:eastAsia="仿宋" w:cs="仿宋"/>
          <w:caps w:val="0"/>
          <w:color w:val="2C2C2C"/>
          <w:spacing w:val="0"/>
          <w:sz w:val="30"/>
          <w:szCs w:val="30"/>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rPr>
      </w:pPr>
      <w:r>
        <w:rPr>
          <w:rFonts w:hint="eastAsia" w:ascii="仿宋" w:hAnsi="仿宋" w:eastAsia="仿宋" w:cs="仿宋"/>
          <w:caps w:val="0"/>
          <w:color w:val="2C2C2C"/>
          <w:spacing w:val="0"/>
          <w:sz w:val="30"/>
          <w:szCs w:val="30"/>
          <w:shd w:val="clear" w:fill="FFFFFF"/>
        </w:rPr>
        <w:t>　　新华社北京2月1日电 中共中央政治局1月31日下午就扎实推进高质量发展进行第十一次集体学习。中共中央总书记习近平在主持学习时强调，必须牢记高质量发展是新时代的硬道理，全面贯彻新发展理念，把加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发展新质生产力是推动高质量发展的内在要求和重要着力点，必须继续做好创新这篇大文章，推动新质生产力加快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rPr>
      </w:pPr>
      <w:r>
        <w:rPr>
          <w:rFonts w:hint="eastAsia" w:ascii="仿宋" w:hAnsi="仿宋" w:eastAsia="仿宋" w:cs="仿宋"/>
          <w:caps w:val="0"/>
          <w:color w:val="2C2C2C"/>
          <w:spacing w:val="0"/>
          <w:sz w:val="30"/>
          <w:szCs w:val="30"/>
          <w:shd w:val="clear" w:fill="FFFFFF"/>
        </w:rPr>
        <w:t>　　这次中央政治局集体学习，由中央政治局同志自学并交流工作体会，马兴瑞、何立峰、张国清、袁家军同志结合分管领域和地方的工作作了发言，刘国中、陈敏尔同志提交了书面发言，大家进行了交流。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rPr>
      </w:pPr>
      <w:r>
        <w:rPr>
          <w:rFonts w:hint="eastAsia" w:ascii="仿宋" w:hAnsi="仿宋" w:eastAsia="仿宋" w:cs="仿宋"/>
          <w:caps w:val="0"/>
          <w:color w:val="2C2C2C"/>
          <w:spacing w:val="0"/>
          <w:sz w:val="30"/>
          <w:szCs w:val="30"/>
          <w:shd w:val="clear" w:fill="FFFFFF"/>
        </w:rPr>
        <w:t>　　习近平在主持学习时发表了重要讲话。他指出，新时代以来，党中央作出一系列重大决策部署，推动高质量发展成为全党全社会的共识和自觉行动，成为经济社会发展的主旋律。近年来，我国科技创新成果丰硕，创新驱动发展成效日益显现；城乡区域发展协调性、平衡性明显增强；改革开放全面深化，发展动力活力竞相迸发；绿色低碳转型成效显著，发展方式转变步伐加快，高质量发展取得明显成效。同时，制约高质量发展因素还大量存在，要高度重视，切实解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rPr>
      </w:pPr>
      <w:r>
        <w:rPr>
          <w:rFonts w:hint="eastAsia" w:ascii="仿宋" w:hAnsi="仿宋" w:eastAsia="仿宋" w:cs="仿宋"/>
          <w:caps w:val="0"/>
          <w:color w:val="2C2C2C"/>
          <w:spacing w:val="0"/>
          <w:sz w:val="30"/>
          <w:szCs w:val="30"/>
          <w:shd w:val="clear" w:fill="FFFFFF"/>
        </w:rPr>
        <w:t>　　习近平强调，高质量发展需要新的生产力理论来指导，而新质生产力已经在实践中形成并展示出对高质量发展的强劲推动力、支撑力，需要我们从理论上进行总结、概括，用以指导新的发展实践。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rPr>
      </w:pPr>
      <w:r>
        <w:rPr>
          <w:rFonts w:hint="eastAsia" w:ascii="仿宋" w:hAnsi="仿宋" w:eastAsia="仿宋" w:cs="仿宋"/>
          <w:caps w:val="0"/>
          <w:color w:val="2C2C2C"/>
          <w:spacing w:val="0"/>
          <w:sz w:val="30"/>
          <w:szCs w:val="30"/>
          <w:shd w:val="clear" w:fill="FFFFFF"/>
        </w:rPr>
        <w:t>　　习近平指出，科技创新能够催生新产业、新模式、新动能，是发展新质生产力的核心要素。必须加强科技创新特别是原创性、颠覆性科技创新，加快实现高水平科技自立自强，打好关键核心技术攻坚战，使原创性、颠覆性科技创新成果竞相涌现，培育发展新质生产力的新动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rPr>
      </w:pPr>
      <w:r>
        <w:rPr>
          <w:rFonts w:hint="eastAsia" w:ascii="仿宋" w:hAnsi="仿宋" w:eastAsia="仿宋" w:cs="仿宋"/>
          <w:caps w:val="0"/>
          <w:color w:val="2C2C2C"/>
          <w:spacing w:val="0"/>
          <w:sz w:val="30"/>
          <w:szCs w:val="30"/>
          <w:shd w:val="clear" w:fill="FFFFFF"/>
        </w:rPr>
        <w:t>　　习近平强调，要及时将科技创新成果应用到具体产业和产业链上，改造提升传统产业，培育壮大新兴产业，布局建设未来产业，完善现代化产业体系。要围绕发展新质生产力布局产业链，提升产业链供应链韧性和安全水平，保证产业体系自主可控、安全可靠。要围绕推进新型工业化和加快建设制造强国、质量强国、网络强国、数字中国和农业强国等战略任务，科学布局科技创新、产业创新。要大力发展数字经济，促进数字经济和实体经济深度融合，打造具有国际竞争力的数字产业集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rPr>
      </w:pPr>
      <w:r>
        <w:rPr>
          <w:rFonts w:hint="eastAsia" w:ascii="仿宋" w:hAnsi="仿宋" w:eastAsia="仿宋" w:cs="仿宋"/>
          <w:caps w:val="0"/>
          <w:color w:val="2C2C2C"/>
          <w:spacing w:val="0"/>
          <w:sz w:val="30"/>
          <w:szCs w:val="30"/>
          <w:shd w:val="clear" w:fill="FFFFFF"/>
        </w:rPr>
        <w:t>　　习近平指出，绿色发展是高质量发展的底色，新质生产力本身就是绿色生产力。必须加快发展方式绿色转型，助力碳达峰碳中和。牢固树立和践行绿水青山就是金山银山的理念，坚定不移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rPr>
      </w:pPr>
      <w:r>
        <w:rPr>
          <w:rFonts w:hint="eastAsia" w:ascii="仿宋" w:hAnsi="仿宋" w:eastAsia="仿宋" w:cs="仿宋"/>
          <w:caps w:val="0"/>
          <w:color w:val="2C2C2C"/>
          <w:spacing w:val="0"/>
          <w:sz w:val="30"/>
          <w:szCs w:val="30"/>
          <w:shd w:val="clear" w:fill="FFFFFF"/>
        </w:rPr>
        <w:t>　　习近平强调，生产关系必须与生产力发展要求相适应。发展新质生产力，必须进一步全面深化改革，形成与之相适应的新型生产关系。要深化经济体制、科技体制等改革，着力打通束缚新质生产力发展的堵点卡点，建立高标准市场体系，创新生产要素配置方式，让各类先进优质生产要素向发展新质生产力顺畅流动。同时，要扩大高水平对外开放，为发展新质生产力营造良好国际环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both"/>
        <w:textAlignment w:val="auto"/>
        <w:rPr>
          <w:rFonts w:hint="eastAsia" w:ascii="黑体" w:hAnsi="黑体" w:eastAsia="仿宋" w:cs="Helvetica"/>
          <w:color w:val="auto"/>
          <w:kern w:val="36"/>
          <w:sz w:val="44"/>
          <w:szCs w:val="44"/>
          <w:lang w:eastAsia="zh-CN"/>
        </w:rPr>
      </w:pPr>
      <w:r>
        <w:rPr>
          <w:rFonts w:hint="eastAsia" w:ascii="仿宋" w:hAnsi="仿宋" w:eastAsia="仿宋" w:cs="仿宋"/>
          <w:caps w:val="0"/>
          <w:color w:val="2C2C2C"/>
          <w:spacing w:val="0"/>
          <w:sz w:val="30"/>
          <w:szCs w:val="30"/>
          <w:shd w:val="clear" w:fill="FFFFFF"/>
        </w:rPr>
        <w:t>习近平强调，要按照发展新质生产力要求，畅通教育、科技、人才的良性循环，完善人才培养、引进、使用、合理流动的工作机制。要根据科技发展新趋势，优化高等学校学科设置、人才培养模式，为发展新质生产力、推动高质量发展培养急需人才。要健全要素参与收入分配机制，激发劳动、知识、技术、管理、资本和数据等生产要素活力，更好体现知识、技术、人才的市场价值，营造鼓励创新、宽容失败的良好氛围</w:t>
      </w:r>
      <w:r>
        <w:rPr>
          <w:rFonts w:hint="eastAsia" w:ascii="仿宋" w:hAnsi="仿宋" w:eastAsia="仿宋" w:cs="仿宋"/>
          <w:caps w:val="0"/>
          <w:color w:val="2C2C2C"/>
          <w:spacing w:val="0"/>
          <w:sz w:val="30"/>
          <w:szCs w:val="30"/>
          <w:shd w:val="clear" w:fill="FFFFFF"/>
          <w:lang w:eastAsia="zh-CN"/>
        </w:rPr>
        <w:t>。</w:t>
      </w:r>
    </w:p>
    <w:p>
      <w:pPr>
        <w:widowControl/>
        <w:shd w:val="clear"/>
        <w:spacing w:line="800" w:lineRule="exact"/>
        <w:ind w:left="840" w:leftChars="400"/>
        <w:jc w:val="left"/>
        <w:outlineLvl w:val="0"/>
        <w:rPr>
          <w:rFonts w:ascii="黑体" w:hAnsi="黑体" w:eastAsia="黑体" w:cs="Helvetica"/>
          <w:b/>
          <w:bCs/>
          <w:color w:val="auto"/>
          <w:kern w:val="36"/>
          <w:sz w:val="44"/>
          <w:szCs w:val="44"/>
        </w:rPr>
      </w:pPr>
      <w:r>
        <w:rPr>
          <w:rFonts w:ascii="黑体" w:hAnsi="黑体" w:eastAsia="黑体" w:cs="Helvetica"/>
          <w:b/>
          <w:bCs/>
          <w:color w:val="auto"/>
          <w:kern w:val="36"/>
          <w:sz w:val="44"/>
          <w:szCs w:val="44"/>
        </w:rPr>
        <w:t>习近平在参加江苏代表团审议时强调</w:t>
      </w:r>
    </w:p>
    <w:p>
      <w:pPr>
        <w:widowControl/>
        <w:shd w:val="clear"/>
        <w:spacing w:line="800" w:lineRule="exact"/>
        <w:ind w:left="840" w:leftChars="400" w:firstLine="883" w:firstLineChars="200"/>
        <w:jc w:val="left"/>
        <w:outlineLvl w:val="0"/>
        <w:rPr>
          <w:rFonts w:hint="eastAsia" w:ascii="黑体" w:hAnsi="黑体" w:eastAsia="黑体" w:cs="Helvetica"/>
          <w:b/>
          <w:bCs/>
          <w:color w:val="auto"/>
          <w:kern w:val="36"/>
          <w:sz w:val="44"/>
          <w:szCs w:val="44"/>
        </w:rPr>
      </w:pPr>
      <w:r>
        <w:rPr>
          <w:rFonts w:ascii="黑体" w:hAnsi="黑体" w:eastAsia="黑体" w:cs="Helvetica"/>
          <w:b/>
          <w:bCs/>
          <w:color w:val="auto"/>
          <w:kern w:val="36"/>
          <w:sz w:val="44"/>
          <w:szCs w:val="44"/>
        </w:rPr>
        <w:t xml:space="preserve"> 因地制宜发展新质生产力</w:t>
      </w:r>
    </w:p>
    <w:p>
      <w:pPr>
        <w:widowControl/>
        <w:shd w:val="clear"/>
        <w:spacing w:line="520" w:lineRule="exact"/>
        <w:ind w:firstLine="600" w:firstLineChars="200"/>
        <w:rPr>
          <w:rFonts w:hint="eastAsia" w:ascii="仿宋" w:hAnsi="仿宋" w:eastAsia="仿宋" w:cs="Helvetica"/>
          <w:color w:val="auto"/>
          <w:kern w:val="0"/>
          <w:sz w:val="30"/>
          <w:szCs w:val="30"/>
        </w:rPr>
      </w:pPr>
      <w:r>
        <w:rPr>
          <w:rFonts w:ascii="仿宋" w:hAnsi="仿宋" w:eastAsia="仿宋" w:cs="Helvetica"/>
          <w:color w:val="auto"/>
          <w:kern w:val="0"/>
          <w:sz w:val="30"/>
          <w:szCs w:val="30"/>
        </w:rPr>
        <w:t>新华社北京3月5日电 中共中央总书记、国家主席、中央军委主席习近平5日下午在参加他所在的十四届全国人大二次会议江苏代表团审议时强调，要牢牢把握高质量发展这个首要任务，因地制宜发展新质生产力。面对新一轮科技革命和产业变革，我们必须抢抓机遇，加大创新力度，培育壮大新兴产业，超前布局建设未来产业，完善现代化产业体系。发展新质生产力不是忽视、放弃传统产业，要防止一哄而上、泡沫化，也不要搞一种模式。各地要坚持从实际出发，先立后破、因地制宜、分类指导，根据本地的资源禀赋、产业基础、科研条件等，有选择地推动新产业、新模式、新动能发展，用新技术改造提升传统产业，积极促进产业高端化、智能化、绿色化。</w:t>
      </w:r>
    </w:p>
    <w:p>
      <w:pPr>
        <w:widowControl/>
        <w:shd w:val="clear"/>
        <w:spacing w:line="520" w:lineRule="exact"/>
        <w:ind w:firstLine="600" w:firstLineChars="200"/>
        <w:rPr>
          <w:rFonts w:ascii="仿宋" w:hAnsi="仿宋" w:eastAsia="仿宋" w:cs="Helvetica"/>
          <w:color w:val="auto"/>
          <w:kern w:val="0"/>
          <w:sz w:val="30"/>
          <w:szCs w:val="30"/>
        </w:rPr>
      </w:pPr>
      <w:r>
        <w:rPr>
          <w:rFonts w:ascii="仿宋" w:hAnsi="仿宋" w:eastAsia="仿宋" w:cs="Helvetica"/>
          <w:color w:val="auto"/>
          <w:kern w:val="0"/>
          <w:sz w:val="30"/>
          <w:szCs w:val="30"/>
        </w:rPr>
        <w:t>江苏代表团审议热烈，气氛活跃。崔铁军、高纪凡、宋燕、吴惠芳、吴新明、孙景南等6位代表分别就实现高水平科技自立自强、推动中国光伏行业高质量发展、加强文化遗产保护传承、建设共同富裕的幸福村、服务长三角一体化发展、弘扬工匠精神等问题发言。习近平不时插话，同大家交流。</w:t>
      </w:r>
    </w:p>
    <w:p>
      <w:pPr>
        <w:widowControl/>
        <w:shd w:val="clear"/>
        <w:spacing w:line="520" w:lineRule="exact"/>
        <w:ind w:firstLine="600" w:firstLineChars="200"/>
        <w:rPr>
          <w:rFonts w:ascii="仿宋" w:hAnsi="仿宋" w:eastAsia="仿宋" w:cs="Helvetica"/>
          <w:color w:val="auto"/>
          <w:kern w:val="0"/>
          <w:sz w:val="30"/>
          <w:szCs w:val="30"/>
        </w:rPr>
      </w:pPr>
      <w:r>
        <w:rPr>
          <w:rFonts w:ascii="仿宋" w:hAnsi="仿宋" w:eastAsia="仿宋" w:cs="Helvetica"/>
          <w:color w:val="auto"/>
          <w:kern w:val="0"/>
          <w:sz w:val="30"/>
          <w:szCs w:val="30"/>
        </w:rPr>
        <w:t>在认真听取大家发言后，习近平作了发言。他首先表示赞成政府工作报告，充分肯定江苏经济社会发展取得的新进展新成效，希望江苏坚定信心、鼓足干劲、勇挑大梁，为全国大局作出更大贡献。</w:t>
      </w:r>
    </w:p>
    <w:p>
      <w:pPr>
        <w:widowControl/>
        <w:shd w:val="clear"/>
        <w:spacing w:line="520" w:lineRule="exact"/>
        <w:ind w:firstLine="600" w:firstLineChars="200"/>
        <w:rPr>
          <w:rFonts w:ascii="仿宋" w:hAnsi="仿宋" w:eastAsia="仿宋" w:cs="Helvetica"/>
          <w:color w:val="auto"/>
          <w:kern w:val="0"/>
          <w:sz w:val="30"/>
          <w:szCs w:val="30"/>
        </w:rPr>
      </w:pPr>
      <w:r>
        <w:rPr>
          <w:rFonts w:ascii="仿宋" w:hAnsi="仿宋" w:eastAsia="仿宋" w:cs="Helvetica"/>
          <w:color w:val="auto"/>
          <w:kern w:val="0"/>
          <w:sz w:val="30"/>
          <w:szCs w:val="30"/>
        </w:rPr>
        <w:t>习近平强调，江苏发展新质生产力具备良好的条件和能力。要突出构建以先进制造业为骨干的现代化产业体系这个重点，以科技创新为引领，统筹推进传统产业升级、新兴产业壮大、未来产业培育，加强科技创新和产业创新深度融合，巩固传统产业领先地位，加快打造具有国际竞争力的战略性新兴产业集群，使江苏成为发展新质生产力的重要阵地。</w:t>
      </w:r>
    </w:p>
    <w:p>
      <w:pPr>
        <w:widowControl/>
        <w:shd w:val="clear"/>
        <w:spacing w:line="520" w:lineRule="exact"/>
        <w:ind w:firstLine="600" w:firstLineChars="200"/>
        <w:rPr>
          <w:rFonts w:ascii="仿宋" w:hAnsi="仿宋" w:eastAsia="仿宋" w:cs="Helvetica"/>
          <w:color w:val="auto"/>
          <w:kern w:val="0"/>
          <w:sz w:val="30"/>
          <w:szCs w:val="30"/>
        </w:rPr>
      </w:pPr>
      <w:r>
        <w:rPr>
          <w:rFonts w:ascii="仿宋" w:hAnsi="仿宋" w:eastAsia="仿宋" w:cs="Helvetica"/>
          <w:color w:val="auto"/>
          <w:kern w:val="0"/>
          <w:sz w:val="30"/>
          <w:szCs w:val="30"/>
        </w:rPr>
        <w:t>习近平指出，要谋划进一步全面深化改革重大举措，为推动高质量发展、推进中国式现代化持续注入强劲动力。围绕构建高水平社会主义市场经济体制，加快完善产权保护、市场准入、公平竞争、社会信用等市场经济基础制度。完善落实“两个毫不动摇”的体制机制，支持民营经济和民营企业发展壮大，激发各类经营主体的内生动力和创新活力。深化科技体制、教育体制、人才体制等改革，打通束缚新质生产力发展的堵点卡点。持续建设市场化、法治化、国际化一流营商环境，塑造更高水平开放型经济新优势。</w:t>
      </w:r>
    </w:p>
    <w:p>
      <w:pPr>
        <w:widowControl/>
        <w:shd w:val="clear"/>
        <w:spacing w:line="520" w:lineRule="exact"/>
        <w:ind w:firstLine="600" w:firstLineChars="200"/>
        <w:rPr>
          <w:rFonts w:ascii="仿宋" w:hAnsi="仿宋" w:eastAsia="仿宋" w:cs="Helvetica"/>
          <w:color w:val="auto"/>
          <w:kern w:val="0"/>
          <w:sz w:val="30"/>
          <w:szCs w:val="30"/>
        </w:rPr>
      </w:pPr>
      <w:r>
        <w:rPr>
          <w:rFonts w:ascii="仿宋" w:hAnsi="仿宋" w:eastAsia="仿宋" w:cs="Helvetica"/>
          <w:color w:val="auto"/>
          <w:kern w:val="0"/>
          <w:sz w:val="30"/>
          <w:szCs w:val="30"/>
        </w:rPr>
        <w:t>习近平强调，党的十八大以来，我们实施了一系列区域协调发展战略、区域重大战略、主体功能区战略等，为构建新发展格局、推动高质量发展发挥了重要支撑作用。江苏要全面融入和服务长江经济带发展和长三角一体化发展战略，加强同其他区域发展战略和区域重大战略的对接，在更大范围内联动构建创新链、产业链、供应链，更好发挥经济大省对区域乃至全国发展的辐射带动力。</w:t>
      </w:r>
    </w:p>
    <w:p>
      <w:pPr>
        <w:widowControl/>
        <w:shd w:val="clear"/>
        <w:spacing w:line="520" w:lineRule="exact"/>
        <w:ind w:firstLine="600" w:firstLineChars="200"/>
        <w:rPr>
          <w:rFonts w:ascii="仿宋" w:hAnsi="仿宋" w:eastAsia="仿宋" w:cs="Helvetica"/>
          <w:color w:val="auto"/>
          <w:kern w:val="0"/>
          <w:sz w:val="30"/>
          <w:szCs w:val="30"/>
        </w:rPr>
      </w:pPr>
      <w:r>
        <w:rPr>
          <w:rFonts w:ascii="仿宋" w:hAnsi="仿宋" w:eastAsia="仿宋" w:cs="Helvetica"/>
          <w:color w:val="auto"/>
          <w:kern w:val="0"/>
          <w:sz w:val="30"/>
          <w:szCs w:val="30"/>
        </w:rPr>
        <w:t>习近平指出，要继续巩固和增强经济回升向好态势，提振全社会发展信心，党员干部首先要坚定信心、真抓实干。要巩固拓展主题教育成果，建立长效机制，坚决纠治形式主义、官僚主义，切实为基层减负，激发全党全社会创造活力，提振党员干部干事创业的精气神。要坚持以人民为中心的发展思想，在发展中稳步提升民生保障水平，引导激励广大群众依靠自己的双手创造幸福生活。</w:t>
      </w:r>
    </w:p>
    <w:p>
      <w:pPr>
        <w:widowControl/>
        <w:shd w:val="clear"/>
        <w:spacing w:line="520" w:lineRule="exact"/>
        <w:ind w:firstLine="600" w:firstLineChars="200"/>
        <w:rPr>
          <w:rFonts w:ascii="仿宋" w:hAnsi="仿宋" w:eastAsia="仿宋" w:cs="Helvetica"/>
          <w:color w:val="auto"/>
          <w:kern w:val="0"/>
          <w:sz w:val="30"/>
          <w:szCs w:val="30"/>
        </w:rPr>
      </w:pPr>
      <w:r>
        <w:rPr>
          <w:rFonts w:ascii="仿宋" w:hAnsi="仿宋" w:eastAsia="仿宋" w:cs="Helvetica"/>
          <w:color w:val="auto"/>
          <w:kern w:val="0"/>
          <w:sz w:val="30"/>
          <w:szCs w:val="30"/>
        </w:rPr>
        <w:t>习近平最后强调，要抓好安全生产，进一步做好安全隐患排查，强化预警监测，落实应急措施，保障人民群众生命财产安全。</w:t>
      </w:r>
    </w:p>
    <w:p>
      <w:pPr>
        <w:pStyle w:val="5"/>
        <w:shd w:val="clear"/>
        <w:spacing w:before="0" w:beforeAutospacing="0" w:after="0" w:afterAutospacing="0" w:line="520" w:lineRule="exact"/>
        <w:jc w:val="center"/>
        <w:rPr>
          <w:rStyle w:val="8"/>
          <w:rFonts w:ascii="仿宋" w:hAnsi="仿宋" w:eastAsia="仿宋" w:cs="Times New Roman"/>
          <w:color w:val="auto"/>
          <w:sz w:val="30"/>
          <w:szCs w:val="30"/>
        </w:rPr>
      </w:pPr>
    </w:p>
    <w:p>
      <w:pPr>
        <w:pStyle w:val="5"/>
        <w:shd w:val="clear"/>
        <w:spacing w:before="0" w:beforeAutospacing="0" w:after="0" w:afterAutospacing="0" w:line="800" w:lineRule="exact"/>
        <w:jc w:val="center"/>
        <w:rPr>
          <w:rStyle w:val="8"/>
          <w:rFonts w:ascii="黑体" w:hAnsi="黑体" w:eastAsia="黑体" w:cs="Times New Roman"/>
          <w:color w:val="auto"/>
          <w:sz w:val="44"/>
          <w:szCs w:val="44"/>
        </w:rPr>
      </w:pPr>
    </w:p>
    <w:p>
      <w:pPr>
        <w:pStyle w:val="5"/>
        <w:shd w:val="clear"/>
        <w:spacing w:before="0" w:beforeAutospacing="0" w:after="0" w:afterAutospacing="0" w:line="800" w:lineRule="exact"/>
        <w:jc w:val="center"/>
        <w:rPr>
          <w:rStyle w:val="8"/>
          <w:rFonts w:ascii="黑体" w:hAnsi="黑体" w:eastAsia="黑体" w:cs="Times New Roman"/>
          <w:color w:val="auto"/>
          <w:sz w:val="44"/>
          <w:szCs w:val="44"/>
        </w:rPr>
      </w:pPr>
    </w:p>
    <w:p>
      <w:pPr>
        <w:pStyle w:val="5"/>
        <w:shd w:val="clear"/>
        <w:spacing w:before="0" w:beforeAutospacing="0" w:after="0" w:afterAutospacing="0" w:line="800" w:lineRule="exact"/>
        <w:jc w:val="center"/>
        <w:rPr>
          <w:rStyle w:val="8"/>
          <w:rFonts w:ascii="黑体" w:hAnsi="黑体" w:eastAsia="黑体" w:cs="Times New Roman"/>
          <w:color w:val="auto"/>
          <w:sz w:val="44"/>
          <w:szCs w:val="44"/>
        </w:rPr>
      </w:pPr>
    </w:p>
    <w:p>
      <w:pPr>
        <w:pStyle w:val="5"/>
        <w:shd w:val="clear"/>
        <w:spacing w:before="0" w:beforeAutospacing="0" w:after="0" w:afterAutospacing="0" w:line="800" w:lineRule="exact"/>
        <w:jc w:val="center"/>
        <w:rPr>
          <w:rStyle w:val="8"/>
          <w:rFonts w:ascii="黑体" w:hAnsi="黑体" w:eastAsia="黑体" w:cs="Times New Roman"/>
          <w:color w:val="auto"/>
          <w:sz w:val="44"/>
          <w:szCs w:val="44"/>
        </w:rPr>
      </w:pPr>
    </w:p>
    <w:p>
      <w:pPr>
        <w:pStyle w:val="5"/>
        <w:shd w:val="clear"/>
        <w:spacing w:before="0" w:beforeAutospacing="0" w:after="0" w:afterAutospacing="0" w:line="800" w:lineRule="exact"/>
        <w:jc w:val="center"/>
        <w:rPr>
          <w:rStyle w:val="8"/>
          <w:rFonts w:ascii="黑体" w:hAnsi="黑体" w:eastAsia="黑体" w:cs="Times New Roman"/>
          <w:color w:val="auto"/>
          <w:sz w:val="44"/>
          <w:szCs w:val="44"/>
        </w:rPr>
      </w:pPr>
    </w:p>
    <w:p>
      <w:pPr>
        <w:pStyle w:val="5"/>
        <w:shd w:val="clear"/>
        <w:spacing w:before="0" w:beforeAutospacing="0" w:after="0" w:afterAutospacing="0" w:line="800" w:lineRule="exact"/>
        <w:jc w:val="center"/>
        <w:rPr>
          <w:rStyle w:val="8"/>
          <w:rFonts w:ascii="黑体" w:hAnsi="黑体" w:eastAsia="黑体" w:cs="Times New Roman"/>
          <w:color w:val="auto"/>
          <w:sz w:val="44"/>
          <w:szCs w:val="44"/>
        </w:rPr>
      </w:pPr>
    </w:p>
    <w:p>
      <w:pPr>
        <w:pStyle w:val="5"/>
        <w:shd w:val="clear"/>
        <w:spacing w:before="0" w:beforeAutospacing="0" w:after="0" w:afterAutospacing="0" w:line="800" w:lineRule="exact"/>
        <w:jc w:val="center"/>
        <w:rPr>
          <w:rStyle w:val="8"/>
          <w:rFonts w:ascii="黑体" w:hAnsi="黑体" w:eastAsia="黑体" w:cs="Times New Roman"/>
          <w:color w:val="auto"/>
          <w:sz w:val="44"/>
          <w:szCs w:val="44"/>
        </w:rPr>
      </w:pPr>
    </w:p>
    <w:p>
      <w:pPr>
        <w:pStyle w:val="5"/>
        <w:shd w:val="clear"/>
        <w:spacing w:before="0" w:beforeAutospacing="0" w:after="0" w:afterAutospacing="0" w:line="800" w:lineRule="exact"/>
        <w:jc w:val="center"/>
        <w:rPr>
          <w:rStyle w:val="8"/>
          <w:rFonts w:ascii="黑体" w:hAnsi="黑体" w:eastAsia="黑体" w:cs="Times New Roman"/>
          <w:color w:val="auto"/>
          <w:sz w:val="44"/>
          <w:szCs w:val="44"/>
        </w:rPr>
      </w:pPr>
    </w:p>
    <w:p>
      <w:pPr>
        <w:pStyle w:val="5"/>
        <w:shd w:val="clear"/>
        <w:spacing w:before="0" w:beforeAutospacing="0" w:after="0" w:afterAutospacing="0" w:line="800" w:lineRule="exact"/>
        <w:jc w:val="center"/>
        <w:rPr>
          <w:rStyle w:val="8"/>
          <w:rFonts w:ascii="黑体" w:hAnsi="黑体" w:eastAsia="黑体" w:cs="Times New Roman"/>
          <w:color w:val="auto"/>
          <w:sz w:val="44"/>
          <w:szCs w:val="44"/>
        </w:rPr>
      </w:pPr>
    </w:p>
    <w:p>
      <w:pPr>
        <w:pStyle w:val="5"/>
        <w:shd w:val="clear"/>
        <w:spacing w:before="0" w:beforeAutospacing="0" w:after="0" w:afterAutospacing="0" w:line="800" w:lineRule="exact"/>
        <w:jc w:val="center"/>
        <w:rPr>
          <w:rStyle w:val="8"/>
          <w:rFonts w:ascii="黑体" w:hAnsi="黑体" w:eastAsia="黑体" w:cs="Times New Roman"/>
          <w:color w:val="auto"/>
          <w:sz w:val="44"/>
          <w:szCs w:val="44"/>
        </w:rPr>
      </w:pPr>
    </w:p>
    <w:p>
      <w:pPr>
        <w:pStyle w:val="5"/>
        <w:shd w:val="clear"/>
        <w:spacing w:before="0" w:beforeAutospacing="0" w:after="0" w:afterAutospacing="0" w:line="800" w:lineRule="exact"/>
        <w:jc w:val="center"/>
        <w:rPr>
          <w:rStyle w:val="8"/>
          <w:rFonts w:ascii="黑体" w:hAnsi="黑体" w:eastAsia="黑体" w:cs="Times New Roman"/>
          <w:color w:val="auto"/>
          <w:sz w:val="44"/>
          <w:szCs w:val="44"/>
        </w:rPr>
      </w:pPr>
    </w:p>
    <w:p>
      <w:pPr>
        <w:pStyle w:val="5"/>
        <w:shd w:val="clear"/>
        <w:spacing w:before="0" w:beforeAutospacing="0" w:after="0" w:afterAutospacing="0" w:line="800" w:lineRule="exact"/>
        <w:jc w:val="center"/>
        <w:rPr>
          <w:rStyle w:val="8"/>
          <w:rFonts w:ascii="黑体" w:hAnsi="黑体" w:eastAsia="黑体" w:cs="Times New Roman"/>
          <w:color w:val="auto"/>
          <w:sz w:val="44"/>
          <w:szCs w:val="44"/>
        </w:rPr>
      </w:pPr>
    </w:p>
    <w:p>
      <w:pPr>
        <w:pStyle w:val="5"/>
        <w:shd w:val="clear"/>
        <w:spacing w:before="0" w:beforeAutospacing="0" w:after="0" w:afterAutospacing="0" w:line="800" w:lineRule="exact"/>
        <w:jc w:val="center"/>
        <w:rPr>
          <w:rStyle w:val="8"/>
          <w:rFonts w:ascii="黑体" w:hAnsi="黑体" w:eastAsia="黑体" w:cs="Times New Roman"/>
          <w:color w:val="auto"/>
          <w:sz w:val="44"/>
          <w:szCs w:val="44"/>
        </w:rPr>
      </w:pPr>
    </w:p>
    <w:p>
      <w:pPr>
        <w:pStyle w:val="5"/>
        <w:shd w:val="clear"/>
        <w:spacing w:before="0" w:beforeAutospacing="0" w:after="0" w:afterAutospacing="0" w:line="800" w:lineRule="exact"/>
        <w:jc w:val="center"/>
        <w:rPr>
          <w:rStyle w:val="8"/>
          <w:rFonts w:ascii="黑体" w:hAnsi="黑体" w:eastAsia="黑体" w:cs="Times New Roman"/>
          <w:color w:val="auto"/>
          <w:sz w:val="44"/>
          <w:szCs w:val="44"/>
        </w:rPr>
      </w:pPr>
    </w:p>
    <w:p>
      <w:pPr>
        <w:pStyle w:val="5"/>
        <w:shd w:val="clear"/>
        <w:spacing w:before="0" w:beforeAutospacing="0" w:after="0" w:afterAutospacing="0" w:line="720" w:lineRule="exact"/>
        <w:jc w:val="center"/>
        <w:rPr>
          <w:rStyle w:val="8"/>
          <w:rFonts w:ascii="黑体" w:hAnsi="黑体" w:eastAsia="黑体" w:cs="Times New Roman"/>
          <w:color w:val="auto"/>
          <w:sz w:val="44"/>
          <w:szCs w:val="44"/>
        </w:rPr>
      </w:pPr>
    </w:p>
    <w:p>
      <w:pPr>
        <w:pStyle w:val="5"/>
        <w:shd w:val="clear"/>
        <w:spacing w:before="0" w:beforeAutospacing="0" w:after="0" w:afterAutospacing="0" w:line="720" w:lineRule="exact"/>
        <w:jc w:val="center"/>
        <w:rPr>
          <w:rFonts w:ascii="黑体" w:hAnsi="黑体" w:eastAsia="黑体" w:cs="Times New Roman"/>
          <w:color w:val="auto"/>
          <w:sz w:val="44"/>
          <w:szCs w:val="44"/>
        </w:rPr>
      </w:pPr>
      <w:r>
        <w:rPr>
          <w:rStyle w:val="8"/>
          <w:rFonts w:ascii="黑体" w:hAnsi="黑体" w:eastAsia="黑体" w:cs="Times New Roman"/>
          <w:color w:val="auto"/>
          <w:sz w:val="44"/>
          <w:szCs w:val="44"/>
        </w:rPr>
        <w:t>政府工作报告</w:t>
      </w:r>
    </w:p>
    <w:p>
      <w:pPr>
        <w:pStyle w:val="5"/>
        <w:shd w:val="clear"/>
        <w:spacing w:before="0" w:beforeAutospacing="0" w:after="0" w:afterAutospacing="0" w:line="720" w:lineRule="exact"/>
        <w:jc w:val="center"/>
        <w:rPr>
          <w:rFonts w:ascii="黑体" w:hAnsi="黑体" w:eastAsia="黑体" w:cs="Times New Roman"/>
          <w:color w:val="auto"/>
          <w:sz w:val="28"/>
          <w:szCs w:val="28"/>
        </w:rPr>
      </w:pPr>
      <w:r>
        <w:rPr>
          <w:rStyle w:val="8"/>
          <w:rFonts w:ascii="黑体" w:hAnsi="黑体" w:eastAsia="黑体" w:cs="Times New Roman"/>
          <w:color w:val="auto"/>
          <w:sz w:val="28"/>
          <w:szCs w:val="28"/>
        </w:rPr>
        <w:t>——2024年3月5日在第十四届全国人民代表大会第二次会议上</w:t>
      </w:r>
    </w:p>
    <w:p>
      <w:pPr>
        <w:pStyle w:val="5"/>
        <w:shd w:val="clear"/>
        <w:spacing w:before="0" w:beforeAutospacing="0" w:after="0" w:afterAutospacing="0" w:line="520" w:lineRule="exact"/>
        <w:jc w:val="center"/>
        <w:rPr>
          <w:rFonts w:hint="eastAsia" w:ascii="仿宋" w:hAnsi="仿宋" w:eastAsia="仿宋" w:cs="Times New Roman"/>
          <w:color w:val="auto"/>
          <w:sz w:val="30"/>
          <w:szCs w:val="30"/>
        </w:rPr>
      </w:pPr>
      <w:r>
        <w:rPr>
          <w:rFonts w:ascii="仿宋" w:hAnsi="仿宋" w:eastAsia="仿宋" w:cs="Times New Roman"/>
          <w:color w:val="auto"/>
          <w:sz w:val="30"/>
          <w:szCs w:val="30"/>
        </w:rPr>
        <w:t>国务院总理　李强</w:t>
      </w:r>
    </w:p>
    <w:p>
      <w:pPr>
        <w:pStyle w:val="5"/>
        <w:shd w:val="clear"/>
        <w:spacing w:before="0" w:beforeAutospacing="0" w:after="0" w:afterAutospacing="0" w:line="520" w:lineRule="exact"/>
        <w:jc w:val="both"/>
        <w:rPr>
          <w:rFonts w:ascii="仿宋" w:hAnsi="仿宋" w:eastAsia="仿宋" w:cs="Times New Roman"/>
          <w:color w:val="auto"/>
          <w:sz w:val="30"/>
          <w:szCs w:val="30"/>
        </w:rPr>
      </w:pPr>
      <w:r>
        <w:rPr>
          <w:rFonts w:ascii="仿宋" w:hAnsi="仿宋" w:eastAsia="仿宋" w:cs="Times New Roman"/>
          <w:color w:val="auto"/>
          <w:sz w:val="30"/>
          <w:szCs w:val="30"/>
        </w:rPr>
        <w:t>各位代表：</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现在，我代表国务院，向大会报告政府工作，请予审议，并请全国政协委员提出意见。</w:t>
      </w:r>
    </w:p>
    <w:p>
      <w:pPr>
        <w:pStyle w:val="5"/>
        <w:shd w:val="clear"/>
        <w:spacing w:before="0" w:beforeAutospacing="0" w:after="0" w:afterAutospacing="0" w:line="520" w:lineRule="exact"/>
        <w:ind w:firstLine="602" w:firstLineChars="200"/>
        <w:jc w:val="both"/>
        <w:rPr>
          <w:rFonts w:ascii="仿宋" w:hAnsi="仿宋" w:eastAsia="仿宋" w:cs="Times New Roman"/>
          <w:color w:val="auto"/>
          <w:sz w:val="30"/>
          <w:szCs w:val="30"/>
        </w:rPr>
      </w:pPr>
      <w:r>
        <w:rPr>
          <w:rStyle w:val="8"/>
          <w:rFonts w:ascii="仿宋" w:hAnsi="仿宋" w:eastAsia="仿宋" w:cs="Times New Roman"/>
          <w:color w:val="auto"/>
          <w:sz w:val="30"/>
          <w:szCs w:val="30"/>
        </w:rPr>
        <w:t>一、2023年工作回顾</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过去一年，是全面贯彻党的二十大精神的开局之年，是本届政府依法履职的第一年。面对异常复杂的国际环境和艰巨繁重的改革发展稳定任务，以习近平同志为核心的党中央团结带领全国各族人民，顶住外部压力、克服内部困难，付出艰辛努力，新冠疫情防控实现平稳转段、取得重大决定性胜利，全年经济社会发展主要目标任务圆满完成，高质量发展扎实推进，社会大局保持稳定，全面建设社会主义现代化国家迈出坚实步伐。</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——经济总体回升向好。国内生产总值超过126万亿元，增长5.2%，增速居世界主要经济体前列。城镇新增就业1244万人，城镇调查失业率平均为5.2%。居民消费价格上涨0.2%。国际收支基本平衡。</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现代化产业体系建设取得重要进展。传统产业加快转型升级，战略性新兴产业蓬勃发展，未来产业有序布局，先进制造业和现代服务业深度融合，一批重大产业创新成果达到国际先进水平。国产大飞机C919投入商业运营，国产大型邮轮成功建造，新能源汽车产销量占全球比重超过60%。</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科技创新实现新的突破。国家实验室体系建设有力推进。关键核心技术攻关成果丰硕，航空发动机、燃气轮机、第四代核电机组等高端装备研制取得长足进展，人工智能、量子技术等前沿领域创新成果不断涌现。技术合同成交额增长28.6%。创新驱动发展能力持续提升。</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改革开放向纵深推进。新一轮机构改革中央层面基本完成，地方层面有序展开。加强全国统一大市场建设。实施国有企业改革深化提升行动，出台促进民营经济发展壮大政策。自贸试验区建设布局进一步完善。出口占国际市场份额保持稳定，实际使用外资结构优化，共建“一带一路”的国际影响力、感召力更为彰显。</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——安全发展基础巩固夯实。粮食产量1.39万亿斤，再创历史新高。能源资源供应稳定。重要产业链供应链自主可控能力提升。经济金融重点领域风险稳步化解。现代化基础设施建设不断加强。</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生态环境质量稳中改善。污染防治攻坚战深入开展，主要污染物排放量继续下降，地表水和近岸海域水质持续好转。“三北”工程攻坚战全面启动。可再生能源发电装机规模历史性超过火电，全年新增装机超过全球一半。</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民生保障有力有效。居民人均可支配收入增长6.1%，城乡居民收入差距继续缩小。脱贫攻坚成果巩固拓展，脱贫地区农村居民收入增长8.4%。加大义务教育、基本养老、基本医疗等财政补助力度，扩大救助保障对象范围。提高“一老一小”个人所得税专项附加扣除标准，6600多万纳税人受益。加强城镇老旧小区改造和保障性住房供给，惠及上千万家庭。</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回顾过去一年，多重困难挑战交织叠加，我国经济波浪式发展、曲折式前进，成绩来之不易。从国际看，世界经济复苏乏力，地缘政治冲突加剧，保护主义、单边主义上升，外部环境对我国发展的不利影响持续加大。从国内看，经历三年新冠疫情冲击，经济恢复发展本身有不少难题，长期积累的深层次矛盾加速显现，很多新情况新问题又接踵而至。外需下滑和内需不足碰头，周期性和结构性问题并存，一些地方的房地产、地方债务、中小金融机构等风险隐患凸显，部分地区遭受洪涝、台风、地震等严重自然灾害。在这种情况下，政策抉择和工作推进面临的两难多难问题明显增加。经过全国上下共同努力，不仅实现了全年预期发展目标，许多方面还出现积极向好变化。特别是我们深化了新时代做好经济工作的规律性认识，积累了克服重大困难的宝贵经验。实践充分表明，在以习近平同志为核心的党中央坚强领导下，中国人民有勇气、有智慧、有能力战胜任何艰难险阻，中国发展必将长风破浪、未来可期！</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一年来，我们深入学习贯彻党的二十大和二十届二中全会精神，按照党中央决策部署，主要做了以下工作。</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一是加大宏观调控力度，推动经济运行持续好转。针对严峻挑战和疫后经济恢复特点，我们统筹稳增长和增后劲，突出固本培元，注重精准施策，把握宏观调控时、度、效，加强逆周期调节，不搞“大水漫灌”和短期强刺激，更多在推动高质量发展上用力，全年经济运行呈现前低中高后稳态势。围绕扩大内需、优化结构、提振信心、防范化解风险，延续优化一批阶段性政策，及时推出一批新政策，打出有力有效的政策组合拳。财政政策加力提效，加强重点领域支出保障，全年新增税费优惠超过2.2万亿元，增发1万亿元国债支持灾后恢复重建、提升防灾减灾救灾能力。货币政策精准有力，两次降低存款准备金率、两次下调政策利率，科技创新、先进制造、普惠小微、绿色发展等贷款大幅增长。出台支持汽车、家居、电子产品、旅游等消费政策，大宗消费稳步回升，生活服务消费加快恢复。发挥政府投资撬动作用，制定促进民间投资政策，能源、水利等基础设施和制造业投资较快增长。因城施策优化房地产调控，推动降低房贷成本，积极推进保交楼工作。制定实施一揽子化解地方债务方案，分类处置金融风险，守住了不发生系统性风险的底线。</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二是依靠创新引领产业升级，增强城乡区域发展新动能。强化国家战略科技力量，加快实施重大科技项目。全面部署推进新型工业化。出台稳定工业经济运行、支持先进制造业举措，提高重点行业企业研发费用加计扣除比例，推动重点产业链高质量发展，工业企业利润由降转升。数字经济加快发展，5G用户普及率超过50%。深入实施新型城镇化战略，进一步放宽放开城市落户条件，增强县城综合承载能力，常住人口城镇化率提高到66.2%。强化农业发展支持政策，有力开展抗灾夺丰收，实施新一轮千亿斤粮食产能提升行动，乡村振兴扎实推进。完善区域协调发展体制机制，在落实区域重大战略方面推出一批新举措，实施一批重大项目，区域发展协调性、平衡性不断增强。</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三是深化改革扩大开放，持续改善营商环境。出台建设全国统一大市场总体工作方案，清理一批妨碍公平竞争的政策规定。分别推出支持国有企业、民营企业、外资企业发展政策，建立政企常态化沟通交流机制，开展清理拖欠企业账款专项行动，加强违规收费整治。深化财税金融、农业农村、生态环保等领域改革。推动外贸稳规模、优结构，电动汽车、锂电池、光伏产品“新三样”出口增长近30%。完善吸引外资政策，拓展制度型开放。扎实推进共建“一带一路”高质量发展，与共建国家贸易投资较快增长。</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四是强化生态环境保护治理，加快发展方式绿色转型。深入推进美丽中国建设。持续打好蓝天、碧水、净土保卫战。加快实施重要生态系统保护和修复重大工程。抓好水土流失、荒漠化综合防治。加强生态环保督察。制定支持绿色低碳产业发展政策。推进重点行业超低排放改造。启动首批碳达峰试点城市和园区建设。积极参与和推动全球气候治理。</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五是着力抓好民生保障，推进社会事业发展。聚焦群众关切，办好民生实事。高度重视稳就业，出台支持企业稳岗拓岗政策，加强高校毕业生等重点群体就业促进服务，脱贫人口务工规模超过3300万。强化义务教育薄弱环节建设，做好“双减”工作，国家助学贷款提标降息惠及1100多万学生。落实新冠病毒感染“乙类乙管”措施，扎实做好流感、支原体肺炎等传染病防治。实施职工医保普通门诊统筹。加强社区综合服务设施建设，大力发展老年助餐服务。提高优抚标准。强化困难群众兜底保障。有效应对海河等流域特大洪涝灾害，做好甘肃积石山地震等抢险救援，加强灾后恢复重建。推动文化传承发展，旅游市场全面恢复。群众体育蓬勃开展，成都大运会、杭州亚运会和亚残运会成功举办，我国体育健儿勇创佳绩。</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六是全面加强政府建设，大力提升治理效能。坚定维护以习近平同志为核心的党中央权威和集中统一领导，当好贯彻党中央决策部署的执行者、行动派、实干家。深入开展学习贯彻习近平新时代中国特色社会主义思想主题教育。坚持把政治建设摆在首位，全面提高政府履职能力。深入推进法治政府建设。提请全国人大常委会审议法律议案10件，制定修订行政法规25部，实施提升行政执法质量三年行动。自觉依法接受监督。认真办理人大代表建议和政协委员提案。注重调查研究，努力使政策和工作符合实际、贴近群众。优化督查工作机制。加强党风廉政建设和反腐败斗争。严格落实中央八项规定精神，持续纠治“四风”，有力推进金融单位、国有企业等巡视整改工作。创新和完善城乡基层治理。扎实做好信访工作。狠抓安全生产和应急管理，开展重大事故隐患专项排查整治。推动完善国家安全体系。加强社会治安综合治理，有效打击电信网络诈骗等违法犯罪活动，平安中国建设取得新进展。</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一年来，中国特色大国外交全面推进。习近平主席等党和国家领导人出访多国，出席金砖国家领导人会晤、亚太经合组织领导人非正式会议、东亚合作领导人系列会议等重大多双边活动。成功举办中国－中亚峰会、第三届“一带一路”国际合作高峰论坛等重大主场外交活动。推动构建人类命运共同体，落实全球发展倡议、全球安全倡议、全球文明倡议，深化拓展全球伙伴关系，在解决国际和地区热点问题中发挥积极建设性作用。中国为促进世界和平与发展作出了重要贡献。</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各位代表！</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过去一年取得的成绩，根本在于习近平总书记领航掌舵，在于习近平新时代中国特色社会主义思想科学指引，是以习近平同志为核心的党中央坚强领导的结果，是全党全军全国各族人民团结奋斗的结果。我代表国务院，向全国各族人民，向各民主党派、各人民团体和各界人士，表示衷心感谢！向香港特别行政区同胞、澳门特别行政区同胞、台湾同胞和海外侨胞，表示衷心感谢！向关心和支持中国现代化建设的各国政府、国际组织和各国朋友，表示衷心感谢！</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在肯定成绩的同时，我们也清醒看到面临的困难和挑战。世界经济增长动能不足，地区热点问题频发，外部环境的复杂性、严峻性、不确定性上升。我国经济持续回升向好的基础还不稳固，有效需求不足，部分行业产能过剩，社会预期偏弱，风险隐患仍然较多，国内大循环存在堵点，国际循环存在干扰。部分中小企业和个体工商户经营困难。就业总量压力和结构性矛盾并存，公共服务仍有不少短板。一些地方基层财力比较紧张。科技创新能力还不强。重点领域改革仍有不少硬骨头要啃。生态环境保护治理任重道远。安全生产的薄弱环节不容忽视。政府工作存在不足，形式主义、官僚主义现象仍较突出，一些改革发展举措落实不到位。有的干部缺乏担当实干精神，消极避责、做表面文章。一些领域腐败问题仍然多发。我们一定直面问题和挑战，尽心竭力做好工作，决不辜负人民期待和重托！</w:t>
      </w:r>
    </w:p>
    <w:p>
      <w:pPr>
        <w:pStyle w:val="5"/>
        <w:shd w:val="clear"/>
        <w:spacing w:before="0" w:beforeAutospacing="0" w:after="0" w:afterAutospacing="0" w:line="520" w:lineRule="exact"/>
        <w:ind w:firstLine="602" w:firstLineChars="200"/>
        <w:jc w:val="both"/>
        <w:rPr>
          <w:rFonts w:ascii="仿宋" w:hAnsi="仿宋" w:eastAsia="仿宋" w:cs="Times New Roman"/>
          <w:color w:val="auto"/>
          <w:sz w:val="30"/>
          <w:szCs w:val="30"/>
        </w:rPr>
      </w:pPr>
      <w:r>
        <w:rPr>
          <w:rStyle w:val="8"/>
          <w:rFonts w:ascii="仿宋" w:hAnsi="仿宋" w:eastAsia="仿宋" w:cs="Times New Roman"/>
          <w:color w:val="auto"/>
          <w:sz w:val="30"/>
          <w:szCs w:val="30"/>
        </w:rPr>
        <w:t>二、2024年经济社会发展总体要求和政策取向</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今年是中华人民共和国成立75周年，是实现“十四五”规划目标任务的关键一年。做好政府工作，要在以习近平同志为核心的党中央坚强领导下，以习近平新时代中国特色社会主义思想为指导，全面贯彻落实党的二十大和二十届二中全会精神，按照中央经济工作会议部署，坚持稳中求进工作总基调，完整、准确、全面贯彻新发展理念，加快构建新发展格局，着力推动高质量发展，全面深化改革开放，推动高水平科技自立自强，加大宏观调控力度，统筹扩大内需和深化供给侧结构性改革，统筹新型城镇化和乡村全面振兴，统筹高质量发展和高水平安全，切实增强经济活力、防范化解风险、改善社会预期，巩固和增强经济回升向好态势，持续推动经济实现质的有效提升和量的合理增长，增进民生福祉，保持社会稳定，以中国式现代化全面推进强国建设、民族复兴伟业。</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综合分析研判，今年我国发展面临的环境仍是战略机遇和风险挑战并存，有利条件强于不利因素。我国具有显著的制度优势、超大规模市场的需求优势、产业体系完备的供给优势、高素质劳动者众多的人才优势，科技创新能力在持续提升，新产业、新模式、新动能在加快壮大，发展内生动力在不断积聚，经济回升向好、长期向好的基本趋势没有改变也不会改变，必须增强信心和底气。同时要坚持底线思维，做好应对各种风险挑战的充分准备。只要我们贯彻落实好党中央决策部署，紧紧抓住有利时机、用好有利条件，把各方面干事创业的积极性充分调动起来，一定能战胜困难挑战，推动经济持续向好、行稳致远。</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今年发展主要预期目标是：国内生产总值增长5%左右；城镇新增就业1200万人以上，城镇调查失业率5.5%左右；居民消费价格涨幅3%左右；居民收入增长和经济增长同步；国际收支保持基本平衡；粮食产量1.3万亿斤以上；单位国内生产总值能耗降低2.5%左右，生态环境质量持续改善。</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提出上述预期目标，综合考虑了国内外形势和各方面因素，兼顾了需要和可能。经济增长预期目标为5%左右，考虑了促进就业增收、防范化解风险等需要，并与“十四五”规划和基本实现现代化的目标相衔接，也考虑了经济增长潜力和支撑条件，体现了积极进取、奋发有为的要求。实现今年预期目标并非易事，需要政策聚焦发力、工作加倍努力、各方面齐心协力。</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我们要坚持稳中求进、以进促稳、先立后破。稳是大局和基础，各地区各部门要多出有利于稳预期、稳增长、稳就业的政策，谨慎出台收缩性抑制性举措，清理和废止有悖于高质量发展的政策规定。进是方向和动力，该立的要积极主动立起来，该破的要在立的基础上坚决破，特别是要在转方式、调结构、提质量、增效益上积极进取。强化宏观政策逆周期和跨周期调节，继续实施积极的财政政策和稳健的货币政策，加强政策工具创新和协调配合。</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积极的财政政策要适度加力、提质增效。综合考虑发展需要和财政可持续，用好财政政策空间，优化政策工具组合。赤字率拟按3%安排，赤字规模4.06万亿元，比上年年初预算增加1800亿元。预计今年财政收入继续恢复增长，加上调入资金等，一般公共预算支出规模28.5万亿元、比上年增加1.1万亿元。拟安排地方政府专项债券3.9万亿元、比上年增加1000亿元。为系统解决强国建设、民族复兴进程中一些重大项目建设的资金问题，从今年开始拟连续几年发行超长期特别国债，专项用于国家重大战略实施和重点领域安全能力建设，今年先发行1万亿元。现在很多方面都需要增加财政投入，要大力优化支出结构，强化国家重大战略任务和基本民生财力保障，严控一般性支出。中央财政加大对地方均衡性转移支付力度、适当向困难地区倾斜，省级政府要推动财力下沉，兜牢基层“三保”底线。落实好结构性减税降费政策，重点支持科技创新和制造业发展。严肃财经纪律，加强财会监督，严禁搞面子工程、形象工程，坚决制止铺张浪费。各级政府要习惯过紧日子，真正精打细算，切实把财政资金用在刀刃上、用出实效来。</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稳健的货币政策要灵活适度、精准有效。保持流动性合理充裕，社会融资规模、货币供应量同经济增长和价格水平预期目标相匹配。加强总量和结构双重调节，盘活存量、提升效能，加大对重大战略、重点领域和薄弱环节的支持力度。促进社会综合融资成本稳中有降。畅通货币政策传导机制，避免资金沉淀空转。增强资本市场内在稳定性。保持人民币汇率在合理均衡水平上的基本稳定。大力发展科技金融、绿色金融、普惠金融、养老金融、数字金融。优化融资增信、风险分担、信息共享等配套措施，更好满足中小微企业融资需求。</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增强宏观政策取向一致性。围绕发展大局，加强财政、货币、就业、产业、区域、科技、环保等政策协调配合，把非经济性政策纳入宏观政策取向一致性评估，强化政策统筹，确保同向发力、形成合力。各地区各部门制定政策要认真听取和吸纳各方面意见，涉企政策要注重与市场沟通、回应企业关切。实施政策要强化协同联动、放大组合效应，防止顾此失彼、相互掣肘。研究储备政策要增强前瞻性、丰富工具箱，并留出冗余度，确保一旦需要就能及时推出、有效发挥作用。加强对政策执行情况的跟踪评估，以企业和群众满意度为重要标尺，及时进行调整和完善。精准做好政策宣传解读，营造稳定透明可预期的政策环境。</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完成今年发展目标任务，必须深入贯彻习近平经济思想，集中精力推动高质量发展。强化系统观念，把握和处理好重大关系，从整体上深入谋划和推进各项工作。坚持质量第一、效益优先，继续固本培元，增强宏观调控针对性有效性，注重从企业和群众期盼中找准工作着眼点、政策发力点，努力实现全年增长目标。坚持高质量发展和高水平安全良性互动，在坚守安全底线的前提下，更多为发展想办法、为企业助把力。坚持在发展中保障和改善民生，注重以发展思维看待补民生短板问题，在解决人民群众急难愁盼中培育新的经济增长点。从根本上说，推动高质量发展要靠改革。我们要以更大的决心和力度深化改革开放，促进有效市场和有为政府更好结合，持续激发和增强社会活力，推动高质量发展取得新的更大成效。</w:t>
      </w:r>
    </w:p>
    <w:p>
      <w:pPr>
        <w:pStyle w:val="5"/>
        <w:shd w:val="clear"/>
        <w:spacing w:before="0" w:beforeAutospacing="0" w:after="0" w:afterAutospacing="0" w:line="520" w:lineRule="exact"/>
        <w:ind w:firstLine="602" w:firstLineChars="200"/>
        <w:jc w:val="both"/>
        <w:rPr>
          <w:rFonts w:ascii="仿宋" w:hAnsi="仿宋" w:eastAsia="仿宋" w:cs="Times New Roman"/>
          <w:color w:val="auto"/>
          <w:sz w:val="30"/>
          <w:szCs w:val="30"/>
        </w:rPr>
      </w:pPr>
      <w:r>
        <w:rPr>
          <w:rStyle w:val="8"/>
          <w:rFonts w:ascii="仿宋" w:hAnsi="仿宋" w:eastAsia="仿宋" w:cs="Times New Roman"/>
          <w:color w:val="auto"/>
          <w:sz w:val="30"/>
          <w:szCs w:val="30"/>
        </w:rPr>
        <w:t>三、2024年政府工作任务</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党中央对今年工作作出了全面部署，我们要深入贯彻落实，紧紧抓住主要矛盾，着力突破瓶颈制约，扎实做好各项工作。</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一）大力推进现代化产业体系建设，加快发展新质生产力。充分发挥创新主导作用，以科技创新推动产业创新，加快推进新型工业化，提高全要素生产率，不断塑造发展新动能新优势，促进社会生产力实现新的跃升。</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推动产业链供应链优化升级。保持工业经济平稳运行。实施制造业重点产业链高质量发展行动，着力补齐短板、拉长长板、锻造新板，增强产业链供应链韧性和竞争力。实施制造业技术改造升级工程，培育壮大先进制造业集群，创建国家新型工业化示范区，推动传统产业高端化、智能化、绿色化转型。加快发展现代生产性服务业。促进中小企业专精特新发展。弘扬工匠精神。加强标准引领和质量支撑，打造更多有国际影响力的“中国制造”品牌。</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积极培育新兴产业和未来产业。实施产业创新工程，完善产业生态，拓展应用场景，促进战略性新兴产业融合集群发展。巩固扩大智能网联新能源汽车等产业领先优势，加快前沿新兴氢能、新材料、创新药等产业发展，积极打造生物制造、商业航天、低空经济等新增长引擎。制定未来产业发展规划，开辟量子技术、生命科学等新赛道，创建一批未来产业先导区。鼓励发展创业投资、股权投资，优化产业投资基金功能。加强重点行业统筹布局和投资引导，防止产能过剩和低水平重复建设。</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深入推进数字经济创新发展。制定支持数字经济高质量发展政策，积极推进数字产业化、产业数字化，促进数字技术和实体经济深度融合。深化大数据、人工智能等研发应用，开展“人工智能+”行动，打造具有国际竞争力的数字产业集群。实施制造业数字化转型行动，加快工业互联网规模化应用，推进服务业数字化，建设智慧城市、数字乡村。深入开展中小企业数字化赋能专项行动。支持平台企业在促进创新、增加就业、国际竞争中大显身手。健全数据基础制度，大力推动数据开发开放和流通使用。适度超前建设数字基础设施，加快形成全国一体化算力体系，培育算力产业生态。我们要以广泛深刻的数字变革，赋能经济发展、丰富人民生活、提升社会治理现代化水平。</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二）深入实施科教兴国战略，强化高质量发展的基础支撑。坚持教育强国、科技强国、人才强国建设一体统筹推进，创新链产业链资金链人才链一体部署实施，深化教育科技人才综合改革，为现代化建设提供强大动力。</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加强高质量教育体系建设。全面贯彻党的教育方针，坚持把高质量发展作为各级各类教育的生命线。制定实施教育强国建设规划纲要。落实立德树人根本任务，推进大中小学思想政治教育一体化建设。实施高等教育综合改革试点，优化学科专业和资源结构布局，加快建设中国特色、世界一流的大学和优势学科，建强应用型本科高校，增强中西部地区高校办学实力。加强学生心理健康教育。大力发展数字教育。弘扬教育家精神，建设高素质专业化教师队伍。我们要坚持教育优先发展，加快推进教育现代化，厚植人民幸福之本，夯实国家富强之基。</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加快推动高水平科技自立自强。充分发挥新型举国体制优势，全面提升自主创新能力。强化基础研究系统布局，长期稳定支持一批创新基地、优势团队和重点方向，增强原始创新能力。瞄准国家重大战略需求和产业发展需要，部署实施一批重大科技项目。集成国家战略科技力量、社会创新资源，推进关键核心技术协同攻关，加强颠覆性技术和前沿技术研究。完善国家实验室运行管理机制，发挥国际和区域科技创新中心辐射带动作用。加快重大科技基础设施体系化布局，推进共性技术平台、中试验证平台建设。强化企业科技创新主体地位，激励企业加大创新投入，深化产学研用结合，支持有实力的企业牵头重大攻关任务。加强健康、养老、助残等民生科技研发应用。加快形成支持全面创新的基础制度，深化科技评价、科技奖励、科研项目和经费管理制度改革，健全“揭榜挂帅”机制。加强知识产权保护，制定促进科技成果转化应用的政策举措。广泛开展科学普及。培育创新文化，弘扬科学家精神，涵养优良学风。扩大国际科技交流合作，营造具有全球竞争力的开放创新生态。</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全方位培养用好人才。实施更加积极、更加开放、更加有效的人才政策。推进高水平人才高地和吸引集聚人才平台建设，促进人才区域合理布局和协调发展。加快建设国家战略人才力量，努力培养造就更多一流科技领军人才和创新团队，完善拔尖创新人才发现和培养机制，建设基础研究人才培养平台，打造卓越工程师和高技能人才队伍，加大对青年科技人才支持力度。积极推进人才国际交流。加快建立以创新价值、能力、贡献为导向的人才评价体系，优化工作生活保障和表彰奖励制度。我们要在改善人才发展环境上持续用力，形成人尽其才、各展其能的良好局面。</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（三）着力扩大国内需求，推动经济实现良性循环。把实施扩大内需战略同深化供给侧结构性改革有机结合起来，更好统筹消费和投资，增强对经济增长的拉动作用。</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促进消费稳定增长。从增加收入、优化供给、减少限制性措施等方面综合施策，激发消费潜能。培育壮大新型消费，实施数字消费、绿色消费、健康消费促进政策，积极培育智能家居、文娱旅游、体育赛事、国货“潮品”等新的消费增长点。稳定和扩大传统消费，鼓励和推动消费品以旧换新，提振智能网联新能源汽车、电子产品等大宗消费。推动养老、育幼、家政等服务扩容提质，支持社会力量提供社区服务。优化消费环境，开展“消费促进年”活动，实施“放心消费行动”，加强消费者权益保护，落实带薪休假制度。实施标准提升行动，加快构建适应高质量发展要求的标准体系，推动商品和服务质量不断提高，更好满足人民群众改善生活需要。</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积极扩大有效投资。发挥好政府投资的带动放大效应，重点支持科技创新、新型基础设施、节能减排降碳，加强民生等经济社会薄弱领域补短板，推进防洪排涝抗灾基础设施建设，推动各类生产设备、服务设备更新和技术改造，加快实施“十四五”规划重大工程项目。今年中央预算内投资拟安排7000亿元。合理扩大地方政府专项债券投向领域和用作资本金范围，额度分配向项目准备充分、投资效率较高的地区倾斜。统筹用好各类资金，防止低效无效投资。深化投资审批制度改革。着力稳定和扩大民间投资，落实和完善支持政策，实施政府和社会资本合作新机制，鼓励民间资本参与重大项目建设。进一步拆除各种藩篱，在更多领域让民间投资进得来、能发展、有作为。</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四）坚定不移深化改革，增强发展内生动力。推进重点领域和关键环节改革攻坚，充分发挥市场在资源配置中的决定性作用，更好发挥政府作用，营造市场化、法治化、国际化一流营商环境，推动构建高水平社会主义市场经济体制。</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激发各类经营主体活力。国有企业、民营企业、外资企业都是现代化建设的重要力量。要不断完善落实“两个毫不动摇”的体制机制，为各类所有制企业创造公平竞争、竞相发展的良好环境。完善中国特色现代企业制度，打造更多世界一流企业。深入实施国有企业改革深化提升行动，做强做优主业，增强核心功能、提高核心竞争力。建立国有经济布局优化和结构调整指引制度。全面落实促进民营经济发展壮大的意见及配套举措，进一步解决市场准入、要素获取、公平执法、权益保护等方面存在的突出问题。提高民营企业贷款占比、扩大发债融资规模，加强对个体工商户分类帮扶支持。实施降低物流成本行动，健全防范化解拖欠企业账款长效机制，坚决查处乱收费、乱罚款、乱摊派。弘扬优秀企业家精神，积极支持企业家专注创新发展、敢干敢闯敢投、踏踏实实把企业办好。</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加快全国统一大市场建设。制定全国统一大市场建设标准指引。着力推动产权保护、市场准入、公平竞争、社会信用等方面制度规则统一。深化要素市场化配置综合改革试点。出台公平竞争审查行政法规，完善重点领域、新兴领域、涉外领域监管规则。专项治理地方保护、市场分割、招商引资不当竞争等突出问题，加强对招投标市场的规范和管理。坚持依法监管，严格落实监管责任，提升监管精准性和有效性，坚决维护公平竞争的市场秩序。</w:t>
      </w:r>
    </w:p>
    <w:p>
      <w:pPr>
        <w:pStyle w:val="5"/>
        <w:shd w:val="clear"/>
        <w:spacing w:before="0" w:beforeAutospacing="0" w:after="0" w:afterAutospacing="0" w:line="520" w:lineRule="exact"/>
        <w:jc w:val="both"/>
        <w:rPr>
          <w:rFonts w:ascii="仿宋" w:hAnsi="仿宋" w:eastAsia="仿宋" w:cs="Times New Roman"/>
          <w:color w:val="auto"/>
          <w:sz w:val="30"/>
          <w:szCs w:val="30"/>
        </w:rPr>
      </w:pPr>
      <w:r>
        <w:rPr>
          <w:rFonts w:ascii="仿宋" w:hAnsi="仿宋" w:eastAsia="仿宋" w:cs="Times New Roman"/>
          <w:color w:val="auto"/>
          <w:sz w:val="30"/>
          <w:szCs w:val="30"/>
        </w:rPr>
        <w:t>推进财税金融等领域改革。建设高水平社会主义市场经济体制改革先行区。谋划新一轮财税体制改革，落实金融体制改革部署，加大对高质量发展的财税金融支持。深化电力、油气、铁路和综合运输体系等改革，健全自然垄断环节监管体制机制。深化收入分配、社会保障、医药卫生、养老服务等社会民生领域改革。</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（五）扩大高水平对外开放，促进互利共赢。主动对接高标准国际经贸规则，稳步扩大制度型开放，增强国内国际两个市场两种资源联动效应，巩固外贸外资基本盘，培育国际经济合作和竞争新优势。</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推动外贸质升量稳。加强进出口信贷和出口信保支持，优化跨境结算、汇率风险管理等服务，支持企业开拓多元化市场。促进跨境电商等新业态健康发展，优化海外仓布局，支持加工贸易提档升级，拓展中间品贸易、绿色贸易等新增长点。积极扩大优质产品进口。完善边境贸易支持政策。全面实施跨境服务贸易负面清单。出台服务贸易、数字贸易创新发展政策。加快内外贸一体化发展。办好进博会、广交会、服贸会、数贸会、消博会等重大展会。加快国际物流体系建设，打造智慧海关，助力外贸企业降本提效。</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加大吸引外资力度。继续缩减外资准入负面清单，全面取消制造业领域外资准入限制措施，放宽电信、医疗等服务业市场准入。扩大鼓励外商投资产业目录，鼓励外资企业境内再投资。落实好外资企业国民待遇，保障依法平等参与政府采购、招标投标、标准制定，推动解决数据跨境流动等问题。加强外商投资服务保障，打造“投资中国”品牌。提升外籍人员来华工作、学习、旅游便利度，优化支付服务。深入实施自贸试验区提升战略，赋予自贸试验区、海南自由贸易港等更多自主权，推动开发区改革创新，打造对外开放新高地。</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推动高质量共建“一带一路”走深走实。抓好支持高质量共建“一带一路”八项行动的落实落地。稳步推进重大项目合作，实施一批“小而美”民生项目，积极推动数字、绿色、创新、健康、文旅、减贫等领域合作。加快建设西部陆海新通道。</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深化多双边和区域经济合作。推动落实已生效自贸协定，与更多国家和地区商签高标准自贸协定和投资协定。推进中国－东盟自贸区3.0版谈判，推动加入《数字经济伙伴关系协定》、《全面与进步跨太平洋伙伴关系协定》。全面深入参与世贸组织改革，推动建设开放型世界经济，让更多合作共赢成果惠及各国人民。</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（六）更好统筹发展和安全，有效防范化解重点领域风险。坚持以高质量发展促进高水平安全，以高水平安全保障高质量发展，标本兼治化解房地产、地方债务、中小金融机构等风险，维护经济金融大局稳定。</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稳妥有序处置风险隐患。完善重大风险处置统筹协调机制，压实企业主体责任、部门监管责任、地方属地责任，提升处置效能，牢牢守住不发生系统性风险的底线。优化房地产政策，对不同所有制房地产企业合理融资需求要一视同仁给予支持，促进房地产市场平稳健康发展。统筹好地方债务风险化解和稳定发展，进一步落实一揽子化债方案，妥善化解存量债务风险、严防新增债务风险。稳妥推进一些地方的中小金融机构风险处置。严厉打击非法金融活动。</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健全风险防控长效机制。适应新型城镇化发展趋势和房地产市场供求关系变化，加快构建房地产发展新模式。加大保障性住房建设和供给，完善商品房相关基础性制度，满足居民刚性住房需求和多样化改善性住房需求。建立同高质量发展相适应的政府债务管理机制，完善全口径地方债务监测监管体系，分类推进地方融资平台转型。健全金融监管体制，提高金融风险防控能力。</w:t>
      </w:r>
    </w:p>
    <w:p>
      <w:pPr>
        <w:pStyle w:val="5"/>
        <w:shd w:val="clear"/>
        <w:spacing w:before="0" w:beforeAutospacing="0" w:after="0" w:afterAutospacing="0" w:line="520" w:lineRule="exact"/>
        <w:jc w:val="both"/>
        <w:rPr>
          <w:rFonts w:ascii="仿宋" w:hAnsi="仿宋" w:eastAsia="仿宋" w:cs="Times New Roman"/>
          <w:color w:val="auto"/>
          <w:sz w:val="30"/>
          <w:szCs w:val="30"/>
        </w:rPr>
      </w:pPr>
      <w:r>
        <w:rPr>
          <w:rFonts w:ascii="仿宋" w:hAnsi="仿宋" w:eastAsia="仿宋" w:cs="Times New Roman"/>
          <w:color w:val="auto"/>
          <w:sz w:val="30"/>
          <w:szCs w:val="30"/>
        </w:rPr>
        <w:t>加强重点领域安全能力建设。完善粮食生产收储加工体系，全方位夯实粮食安全根基。推进国家水网建设。强化能源资源安全保障，加大油气、战略性矿产资源勘探开发力度。加快构建大国储备体系，加强重点储备设施建设。提高网络、数据等安全保障能力。有效维护产业链供应链安全稳定，支撑国民经济循环畅通。</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七）坚持不懈抓好“三农”工作，扎实推进乡村全面振兴。锚定建设农业强国目标，学习运用“千村示范、万村整治”工程经验，因地制宜、分类施策，循序渐进、久久为功，推动乡村全面振兴不断取得实质性进展、阶段性成果。</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加强粮食和重要农产品稳产保供。稳定粮食播种面积，巩固大豆扩种成果，推动大面积提高单产。适当提高小麦最低收购价，在全国实施三大主粮生产成本和收入保险政策，健全种粮农民收益保障机制。加大产粮大县支持力度，完善主产区利益补偿机制。扩大油料生产，稳定畜牧业、渔业生产能力，发展现代设施农业。支持节水农业、旱作农业发展。加强病虫害和动物疫病防控。加大种业振兴、农业关键核心技术攻关力度，实施农机装备补短板行动。严守耕地红线，完善耕地占补平衡制度，加强黑土地保护和盐碱地综合治理，提高高标准农田建设投资补助水平。各地区都要扛起保障国家粮食安全责任。我们这样一个人口大国，必须践行好大农业观、大食物观，始终把饭碗牢牢端在自己手上。毫不放松巩固拓展脱贫攻坚成果。加强防止返贫监测和帮扶工作，确保不发生规模性返贫。支持脱贫地区发展特色优势产业，推进防止返贫就业攻坚行动，强化易地搬迁后续帮扶。深化东西部协作和定点帮扶。加大对国家乡村振兴重点帮扶县支持力度，建立健全农村低收入人口和欠发达地区常态化帮扶机制，让脱贫成果更加稳固、成效更可持续。</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稳步推进农村改革发展。深化农村土地制度改革，启动第二轮土地承包到期后再延长30年整省试点。深化集体产权、集体林权、农垦、供销社等改革，促进新型农村集体经济发展。着眼促进农民增收，壮大乡村富民产业，发展新型农业经营主体和社会化服务，培养用好乡村人才。繁荣发展乡村文化，持续推进农村移风易俗。深入实施乡村建设行动，大力改善农村水电路气信等基础设施和公共服务，加强充电桩、冷链物流、寄递配送设施建设，加大农房抗震改造力度，持续改善农村人居环境，建设宜居宜业和美乡村。</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八）推动城乡融合和区域协调发展，大力优化经济布局。深入实施区域协调发展战略、区域重大战略、主体功能区战略，把推进新型城镇化和乡村全面振兴有机结合起来，加快构建优势互补、高质量发展的区域经济格局。</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积极推进新型城镇化。我国城镇化还有很大发展提升空间。要深入实施新型城镇化战略行动，促进各类要素双向流动，形成城乡融合发展新格局。把加快农业转移人口市民化摆在突出位置，深化户籍制度改革，完善“人地钱”挂钩政策，让有意愿的进城农民工在城镇落户，推动未落户常住人口平等享受城镇基本公共服务。培育发展县域经济，补齐基础设施和公共服务短板，使县城成为新型城镇化的重要载体。注重以城市群、都市圈为依托，促进大中小城市协调发展。推动成渝地区双城经济圈建设。稳步实施城市更新行动，推进“平急两用”公共基础设施建设和城中村改造，加快完善地下管网，推动解决老旧小区加装电梯、停车等难题，加强无障碍环境、适老化设施建设，打造宜居、智慧、韧性城市。新型城镇化要处处体现以人为本，提高精细化管理和服务水平，让人民群众享有更高品质的生活。</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提高区域协调发展水平。充分发挥各地区比较优势，按照主体功能定位，积极融入和服务构建新发展格局。深入实施西部大开发、东北全面振兴、中部地区加快崛起、东部地区加快推进现代化等战略，提升东北和中西部地区承接产业转移能力。支持京津冀、长三角、粤港澳大湾区等经济发展优势地区更好发挥高质量发展动力源作用。抓好标志性项目在雄安新区落地建设。持续推进长江经济带高质量发展，推动黄河流域生态保护和高质量发展。支持革命老区、民族地区加快发展，加强边疆地区建设，统筹推进兴边富民行动。优化重大生产力布局，加强国家战略腹地建设。制定主体功能区优化实施规划，完善配套政策。大力发展海洋经济，建设海洋强国。</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（九）加强生态文明建设，推进绿色低碳发展。深入践行绿水青山就是金山银山的理念，协同推进降碳、减污、扩绿、增长，建设人与自然和谐共生的美丽中国。</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推动生态环境综合治理。深入实施空气质量持续改善行动计划，统筹水资源、水环境、水生态治理，加强土壤污染源头防控，强化固体废物、新污染物、塑料污染治理。坚持山水林田湖草沙一体化保护和系统治理，加强生态环境分区管控。组织打好“三北”工程三大标志性战役，推进以国家公园为主体的自然保护地建设。加强重要江河湖库生态保护治理。持续推进长江十年禁渔。实施生物多样性保护重大工程。完善生态产品价值实现机制，健全生态保护补偿制度，充分调动各方面保护和改善生态环境的积极性。</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大力发展绿色低碳经济。推进产业结构、能源结构、交通运输结构、城乡建设发展绿色转型。落实全面节约战略，加快重点领域节能节水改造。完善支持绿色发展的财税、金融、投资、价格政策和相关市场化机制，推动废弃物循环利用产业发展，促进节能降碳先进技术研发应用，加快形成绿色低碳供应链。建设美丽中国先行区，打造绿色低碳发展高地。</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积极稳妥推进碳达峰碳中和。扎实开展“碳达峰十大行动”。提升碳排放统计核算核查能力，建立碳足迹管理体系，扩大全国碳市场行业覆盖范围。深入推进能源革命，控制化石能源消费，加快建设新型能源体系。加强大型风电光伏基地和外送通道建设，推动分布式能源开发利用，提高电网对清洁能源的接纳、配置和调控能力，发展新型储能，促进绿电使用和国际互认，发挥煤炭、煤电兜底作用，确保经济社会发展用能需求。</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十）切实保障和改善民生，加强和创新社会治理。坚持以人民为中心的发展思想，履行好保基本、兜底线职责，采取更多惠民生、暖民心举措，扎实推进共同富裕，促进社会和谐稳定，不断增强人民群众的获得感、幸福感、安全感。</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多措并举稳就业促增收。就业是最基本的民生。要突出就业优先导向，加强财税、金融等政策对稳就业的支持，加大促就业专项政策力度。落实和完善稳岗返还、专项贷款、就业和社保补贴等政策，加强对就业容量大的行业企业支持。预计今年高校毕业生超过1170万人，要强化促进青年就业政策举措，优化就业创业指导服务。扎实做好退役军人就业安置工作，积极促进农民工就业，加强对残疾人等就业困难人员帮扶。分类完善灵活就业服务保障措施，扩大新就业形态就业人员职业伤害保障试点。坚决纠正性别、年龄、学历等就业歧视，保障农民工工资支付，完善劳动关系协商协调机制，维护劳动者合法权益。适应先进制造、现代服务、养老照护等领域人才需求，加强职业技能培训。多渠道增加城乡居民收入，扩大中等收入群体规模，努力促进低收入群体增收。</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提高医疗卫生服务能力。继续做好重点传染病防控。居民医保人均财政补助标准提高30元。促进医保、医疗、医药协同发展和治理。推动基本医疗保险省级统筹，完善国家药品集中采购制度，强化医保基金使用常态化监管，落实和完善异地就医结算。深化公立医院改革，以患者为中心改善医疗服务，推动检查检验结果互认。着眼推进分级诊疗，引导优质医疗资源下沉基层，加强县乡村医疗服务协同联动，扩大基层医疗卫生机构慢性病、常见病用药种类。加强罕见病研究、诊疗服务和用药保障。加快补齐儿科、老年医学、精神卫生、医疗护理等服务短板，加强全科医生培养培训。促进中医药传承创新，加强中医优势专科建设。完善疾病预防控制体系。深入开展健康中国行动和爱国卫生运动，筑牢人民群众健康防线。</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加强社会保障和服务。实施积极应对人口老龄化国家战略。城乡居民基础养老金月最低标准提高20元，继续提高退休人员基本养老金，完善养老保险全国统筹。在全国实施个人养老金制度，积极发展第三支柱养老保险。做好退役军人、军属和其他优抚对象服务保障。加强城乡社区养老服务网络建设，加大农村养老服务补短板力度。加强老年用品和服务供给，大力发展银发经济。推进建立长期护理保险制度。健全生育支持政策，优化生育假期制度，完善经营主体用工成本合理共担机制，多渠道增加托育服务供给，减轻家庭生育、养育、教育负担。做好留守儿童和困境儿童关爱救助。加强残疾预防和康复服务，完善重度残疾人托养照护政策。健全分层分类的社会救助体系，统筹防止返贫和低收入人口帮扶政策，把民生兜底保障安全网织密扎牢。</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丰富人民群众精神文化生活。深入学习贯彻习近平文化思想。广泛践行社会主义核心价值观。发展哲学社会科学、新闻出版、广播影视、文学艺术和档案等事业。制定推动文化传承发展的政策举措。深入推进国家文化数字化战略。深化全民阅读活动。完善网络综合治理，培育积极健康、向上向善的网络文化。创新实施文化惠民工程，提高公共文化场馆免费开放服务水平。大力发展文化产业。开展第四次全国文物普查，加强文物系统性保护和合理利用。推进非物质文化遗产保护传承。深化中外人文交流，提高国际传播能力。加大体育改革力度。做好2024年奥运会、残奥会备战参赛工作。建好用好群众身边的体育设施，推动全民健身活动广泛开展。</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维护国家安全和社会稳定。贯彻总体国家安全观，加强国家安全体系和能力建设。提高公共安全治理水平，推动治理模式向事前预防转型。着力夯实安全生产和防灾减灾救灾基层基础，增强风险防范、应急处置和支撑保障能力。扎实开展安全生产治本攻坚三年行动，加强重点行业领域风险隐患排查整治，压实各方责任，坚决遏制重特大事故发生。做好洪涝、干旱、台风、森林草原火灾、地质灾害、地震等防范应对，加强气象服务。严格食品、药品、特种设备等安全监管。完善社会治理体系。强化城乡社区服务功能。引导支持社会组织、人道救助、志愿服务、公益慈善等健康发展。保障妇女、儿童、老年人、残疾人合法权益。坚持和发展新时代“枫桥经验”，推进矛盾纠纷预防化解，推动信访工作法治化。加强公共法律服务。强化社会治安整体防控，推进扫黑除恶常态化，依法打击各类违法犯罪活动，建设更高水平的平安中国。</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各位代表！</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新征程新使命，对政府工作提出了新的更高要求。各级政府及其工作人员要深刻领悟“两个确立”的决定性意义，增强“四个意识”、坚定“四个自信”、做到“两个维护”，自觉在思想上政治上行动上同以习近平同志为核心的党中央保持高度一致，不断提高政治判断力、政治领悟力、政治执行力，把党的领导贯穿政府工作各方面全过程。要把坚持高质量发展作为新时代的硬道理，把为民造福作为最重要的政绩，努力建设人民满意的法治政府、创新政府、廉洁政府和服务型政府，全面履行好政府职责。</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深入推进依法行政。严格遵守宪法法律。自觉接受同级人大及其常委会的监督，自觉接受人民政协的民主监督，自觉接受社会和舆论监督。加强审计监督。坚持科学、民主、依法决策，制定政策要遵循规律、广聚共识、于法有据。完善政务公开制度。全面推进严格规范公正文明执法。支持工会、共青团、妇联等群团组织更好发挥作用。发扬自我革命精神，持之以恒正风肃纪反腐，纵深推进党风廉政建设和反腐败斗争。政府工作人员要遵守法纪、廉洁修身、勤勉尽责，干干净净为人民做事。</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全面提高行政效能。围绕贯彻好、落实好党中央决策部署，坚持优化协同高效，深入推进政府职能转变，不断提高执行力和公信力。坚持正确的思想方法和工作方法，勇于打破思维定势和路径依赖，积极谋划用好牵引性、撬动性强的工作抓手，在抓落实上切实做到不折不扣、雷厉风行、求真务实、敢作善为，确保最终效果符合党中央决策意图，顺应人民群众期待。巩固拓展主题教育成果，大兴调查研究，落实“四下基层”制度。加快数字政府建设。以推进“高效办成一件事”为牵引，提高政务服务水平。坚决纠治形式主义、官僚主义，进一步精简文件和会议，完善督查检查考核，持续为基层和企业减负。落实“三个区分开来”，完善干部担当作为激励和保护机制。广大干部要增强“时时放心不下”的责任感，并切实转化为“事事心中有底”的行动力，提振干事创业的精气神，真抓实干、埋头苦干、善作善成，努力创造无愧于时代和人民的新业绩。</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各位代表！</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我们要以铸牢中华民族共同体意识为主线，坚持和完善民族区域自治制度，促进各民族广泛交往交流交融，推动民族地区加快现代化建设步伐。坚持党的宗教工作基本方针，深入推进我国宗教中国化，积极引导宗教与社会主义社会相适应。加强和改进侨务工作，维护海外侨胞和归侨侨眷合法权益，汇聚起海内外中华儿女共同致力民族复兴的磅礴力量。</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过去一年，国防和军队建设取得新的成绩和进步，人民军队出色完成担负的使命任务。新的一年，要深入贯彻习近平强军思想，贯彻新时代军事战略方针，坚持党对人民军队的绝对领导，全面深入贯彻军委主席负责制，打好实现建军一百年奋斗目标攻坚战。全面加强练兵备战，统筹推进军事斗争准备，抓好实战化军事训练，坚定捍卫国家主权、安全、发展利益。构建现代军事治理体系，抓好军队建设“十四五”规划执行，加快实施国防发展重大工程。巩固提高一体化国家战略体系和能力，优化国防科技工业体系和布局，加强国防教育、国防动员和后备力量建设。各级政府要大力支持国防和军队建设，深入开展“双拥”工作，巩固发展军政军民团结。</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我们要继续全面准确、坚定不移贯彻“一国两制”、“港人治港”、“澳人治澳”、高度自治的方针，坚持依法治港治澳，落实“爱国者治港”、“爱国者治澳”原则。支持香港、澳门发展经济、改善民生，发挥自身优势和特点，积极参与粤港澳大湾区建设，更好融入国家发展大局，保持香港、澳门长期繁荣稳定。</w:t>
      </w:r>
    </w:p>
    <w:p>
      <w:pPr>
        <w:pStyle w:val="5"/>
        <w:shd w:val="clear"/>
        <w:spacing w:before="0" w:beforeAutospacing="0" w:after="0" w:afterAutospacing="0" w:line="520" w:lineRule="exact"/>
        <w:jc w:val="both"/>
        <w:rPr>
          <w:rFonts w:ascii="仿宋" w:hAnsi="仿宋" w:eastAsia="仿宋" w:cs="Times New Roman"/>
          <w:color w:val="auto"/>
          <w:sz w:val="30"/>
          <w:szCs w:val="30"/>
        </w:rPr>
      </w:pPr>
      <w:r>
        <w:rPr>
          <w:rFonts w:ascii="仿宋" w:hAnsi="仿宋" w:eastAsia="仿宋" w:cs="Times New Roman"/>
          <w:color w:val="auto"/>
          <w:sz w:val="30"/>
          <w:szCs w:val="30"/>
        </w:rPr>
        <w:t>我们要坚持贯彻新时代党解决台湾问题的总体方略，坚持一个中国原则和“九二共识”，坚决反对“台独”分裂和外来干涉，推动两岸关系和平发展，坚定不移推进祖国统一大业，维护中华民族根本利益。深化两岸融合发展，增进两岸同胞福祉，同心共创民族复兴伟业。</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我们要坚持独立自主的和平外交政策，坚持走和平发展道路，坚定奉行互利共赢的开放战略，倡导平等有序的世界多极化和普惠包容的经济全球化，推动构建新型国际关系，反对霸权霸道霸凌行径，维护国际公平正义。中国愿同国际社会一道，落实全球发展倡议、全球安全倡议、全球文明倡议，弘扬全人类共同价值，推动全球治理体系变革，推动构建人类命运共同体。</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各位代表！</w:t>
      </w:r>
    </w:p>
    <w:p>
      <w:pPr>
        <w:pStyle w:val="5"/>
        <w:shd w:val="clear"/>
        <w:spacing w:before="0" w:beforeAutospacing="0" w:after="0" w:afterAutospacing="0" w:line="520" w:lineRule="exact"/>
        <w:ind w:firstLine="600" w:firstLineChars="200"/>
        <w:jc w:val="both"/>
        <w:rPr>
          <w:rFonts w:ascii="仿宋" w:hAnsi="仿宋" w:eastAsia="仿宋" w:cs="Times New Roman"/>
          <w:color w:val="auto"/>
          <w:sz w:val="30"/>
          <w:szCs w:val="30"/>
        </w:rPr>
      </w:pPr>
      <w:r>
        <w:rPr>
          <w:rFonts w:ascii="仿宋" w:hAnsi="仿宋" w:eastAsia="仿宋" w:cs="Times New Roman"/>
          <w:color w:val="auto"/>
          <w:sz w:val="30"/>
          <w:szCs w:val="30"/>
        </w:rPr>
        <w:t>使命重在担当，奋斗创造未来。我们要更加紧密地团结在以习近平同志为核心的党中央周围，高举中国特色社会主义伟大旗帜，以习近平新时代中国特色社会主义思想为指导，坚定信心、开拓进取，努力完成全年经济社会发展目标任务，为以中国式现代化全面推进强国建设、民族复兴伟业不懈奋斗！</w:t>
      </w:r>
    </w:p>
    <w:p>
      <w:pPr>
        <w:shd w:val="clear"/>
        <w:spacing w:line="520" w:lineRule="exact"/>
        <w:rPr>
          <w:rFonts w:ascii="仿宋" w:hAnsi="仿宋" w:eastAsia="仿宋"/>
          <w:color w:val="auto"/>
          <w:sz w:val="30"/>
          <w:szCs w:val="30"/>
        </w:rPr>
      </w:pPr>
    </w:p>
    <w:p>
      <w:pPr>
        <w:shd w:val="clear"/>
        <w:spacing w:line="520" w:lineRule="exact"/>
        <w:rPr>
          <w:rFonts w:ascii="仿宋" w:hAnsi="仿宋" w:eastAsia="仿宋"/>
          <w:color w:val="auto"/>
          <w:sz w:val="30"/>
          <w:szCs w:val="30"/>
        </w:rPr>
      </w:pPr>
    </w:p>
    <w:p>
      <w:pPr>
        <w:shd w:val="clear"/>
        <w:spacing w:line="520" w:lineRule="exact"/>
        <w:rPr>
          <w:rFonts w:ascii="仿宋" w:hAnsi="仿宋" w:eastAsia="仿宋"/>
          <w:color w:val="auto"/>
          <w:sz w:val="30"/>
          <w:szCs w:val="30"/>
        </w:rPr>
      </w:pPr>
    </w:p>
    <w:p>
      <w:pPr>
        <w:shd w:val="clear"/>
        <w:spacing w:line="520" w:lineRule="exact"/>
        <w:rPr>
          <w:rFonts w:ascii="仿宋" w:hAnsi="仿宋" w:eastAsia="仿宋"/>
          <w:color w:val="auto"/>
          <w:sz w:val="30"/>
          <w:szCs w:val="30"/>
        </w:rPr>
      </w:pPr>
    </w:p>
    <w:p>
      <w:pPr>
        <w:shd w:val="clear"/>
        <w:spacing w:line="520" w:lineRule="exact"/>
        <w:rPr>
          <w:rFonts w:ascii="仿宋" w:hAnsi="仿宋" w:eastAsia="仿宋"/>
          <w:color w:val="auto"/>
          <w:sz w:val="30"/>
          <w:szCs w:val="30"/>
        </w:rPr>
      </w:pPr>
    </w:p>
    <w:p>
      <w:pPr>
        <w:shd w:val="clear"/>
        <w:spacing w:line="520" w:lineRule="exact"/>
        <w:rPr>
          <w:rFonts w:ascii="仿宋" w:hAnsi="仿宋" w:eastAsia="仿宋"/>
          <w:color w:val="auto"/>
          <w:sz w:val="30"/>
          <w:szCs w:val="30"/>
        </w:rPr>
      </w:pPr>
    </w:p>
    <w:p>
      <w:pPr>
        <w:shd w:val="clear"/>
        <w:spacing w:line="520" w:lineRule="exact"/>
        <w:rPr>
          <w:rFonts w:ascii="仿宋" w:hAnsi="仿宋" w:eastAsia="仿宋"/>
          <w:color w:val="auto"/>
          <w:sz w:val="30"/>
          <w:szCs w:val="30"/>
        </w:rPr>
      </w:pPr>
    </w:p>
    <w:p>
      <w:pPr>
        <w:shd w:val="clear"/>
        <w:spacing w:line="520" w:lineRule="exact"/>
        <w:rPr>
          <w:rFonts w:ascii="仿宋" w:hAnsi="仿宋" w:eastAsia="仿宋"/>
          <w:color w:val="auto"/>
          <w:sz w:val="30"/>
          <w:szCs w:val="30"/>
        </w:rPr>
      </w:pPr>
    </w:p>
    <w:p>
      <w:pPr>
        <w:shd w:val="clear"/>
        <w:spacing w:line="520" w:lineRule="exact"/>
        <w:rPr>
          <w:rFonts w:ascii="仿宋" w:hAnsi="仿宋" w:eastAsia="仿宋"/>
          <w:color w:val="auto"/>
          <w:sz w:val="30"/>
          <w:szCs w:val="30"/>
        </w:rPr>
      </w:pPr>
    </w:p>
    <w:p>
      <w:pPr>
        <w:shd w:val="clear"/>
        <w:spacing w:line="520" w:lineRule="exact"/>
        <w:rPr>
          <w:rFonts w:ascii="仿宋" w:hAnsi="仿宋" w:eastAsia="仿宋"/>
          <w:color w:val="auto"/>
          <w:sz w:val="30"/>
          <w:szCs w:val="30"/>
        </w:rPr>
      </w:pPr>
    </w:p>
    <w:p>
      <w:pPr>
        <w:shd w:val="clear"/>
        <w:spacing w:line="520" w:lineRule="exact"/>
        <w:rPr>
          <w:rFonts w:ascii="仿宋" w:hAnsi="仿宋" w:eastAsia="仿宋"/>
          <w:color w:val="auto"/>
          <w:sz w:val="30"/>
          <w:szCs w:val="30"/>
        </w:rPr>
      </w:pPr>
    </w:p>
    <w:p>
      <w:pPr>
        <w:shd w:val="clear"/>
        <w:spacing w:line="520" w:lineRule="exact"/>
        <w:rPr>
          <w:rFonts w:ascii="仿宋" w:hAnsi="仿宋" w:eastAsia="仿宋"/>
          <w:color w:val="auto"/>
          <w:sz w:val="30"/>
          <w:szCs w:val="30"/>
        </w:rPr>
      </w:pPr>
    </w:p>
    <w:p>
      <w:pPr>
        <w:shd w:val="clear"/>
        <w:spacing w:line="520" w:lineRule="exact"/>
        <w:rPr>
          <w:rFonts w:ascii="仿宋" w:hAnsi="仿宋" w:eastAsia="仿宋"/>
          <w:color w:val="auto"/>
          <w:sz w:val="30"/>
          <w:szCs w:val="30"/>
        </w:rPr>
      </w:pPr>
    </w:p>
    <w:p>
      <w:pPr>
        <w:shd w:val="clear"/>
        <w:spacing w:line="520" w:lineRule="exact"/>
        <w:rPr>
          <w:rFonts w:ascii="仿宋" w:hAnsi="仿宋" w:eastAsia="仿宋"/>
          <w:color w:val="auto"/>
          <w:sz w:val="30"/>
          <w:szCs w:val="30"/>
        </w:rPr>
      </w:pPr>
    </w:p>
    <w:p>
      <w:pPr>
        <w:shd w:val="clear"/>
        <w:spacing w:line="520" w:lineRule="exact"/>
        <w:rPr>
          <w:rFonts w:ascii="仿宋" w:hAnsi="仿宋" w:eastAsia="仿宋"/>
          <w:color w:val="auto"/>
          <w:sz w:val="30"/>
          <w:szCs w:val="30"/>
        </w:rPr>
      </w:pPr>
    </w:p>
    <w:p>
      <w:pPr>
        <w:shd w:val="clear"/>
        <w:spacing w:line="520" w:lineRule="exact"/>
        <w:rPr>
          <w:rFonts w:ascii="仿宋" w:hAnsi="仿宋" w:eastAsia="仿宋"/>
          <w:color w:val="auto"/>
          <w:sz w:val="30"/>
          <w:szCs w:val="30"/>
        </w:rPr>
      </w:pPr>
    </w:p>
    <w:p>
      <w:pPr>
        <w:widowControl/>
        <w:shd w:val="clear"/>
        <w:spacing w:after="210" w:line="520" w:lineRule="exact"/>
        <w:ind w:firstLine="675" w:firstLineChars="200"/>
        <w:outlineLvl w:val="0"/>
        <w:rPr>
          <w:rFonts w:ascii="黑体" w:hAnsi="黑体" w:eastAsia="黑体" w:cs="宋体"/>
          <w:b/>
          <w:color w:val="auto"/>
          <w:spacing w:val="8"/>
          <w:kern w:val="36"/>
          <w:sz w:val="32"/>
          <w:szCs w:val="32"/>
        </w:rPr>
      </w:pPr>
      <w:r>
        <w:rPr>
          <w:rFonts w:hint="eastAsia" w:ascii="黑体" w:hAnsi="黑体" w:eastAsia="黑体" w:cs="宋体"/>
          <w:b/>
          <w:color w:val="auto"/>
          <w:spacing w:val="8"/>
          <w:kern w:val="36"/>
          <w:sz w:val="32"/>
          <w:szCs w:val="32"/>
        </w:rPr>
        <w:t>民生主题记者会上，教育部部长怀进鹏答问全记录</w:t>
      </w:r>
    </w:p>
    <w:p>
      <w:pPr>
        <w:widowControl/>
        <w:shd w:val="clear"/>
        <w:spacing w:line="520" w:lineRule="exact"/>
        <w:ind w:firstLine="676" w:firstLineChars="200"/>
        <w:rPr>
          <w:rFonts w:ascii="仿宋" w:hAnsi="仿宋" w:eastAsia="仿宋" w:cs="Helvetica"/>
          <w:color w:val="auto"/>
          <w:spacing w:val="9"/>
          <w:sz w:val="32"/>
          <w:szCs w:val="32"/>
          <w:shd w:val="clear" w:color="auto" w:fill="FFFFFF"/>
        </w:rPr>
      </w:pPr>
      <w:r>
        <w:rPr>
          <w:rFonts w:ascii="仿宋" w:hAnsi="仿宋" w:eastAsia="仿宋" w:cs="Helvetica"/>
          <w:color w:val="auto"/>
          <w:spacing w:val="9"/>
          <w:sz w:val="32"/>
          <w:szCs w:val="32"/>
          <w:shd w:val="clear" w:color="auto" w:fill="FFFFFF"/>
        </w:rPr>
        <w:t>十四届全国人大二次会议于9日下午举行民生主题记者会，教育部部长怀进鹏、人力资源和社会保障部部长王晓萍、住房和城乡建设部部长倪虹、国家疾病预防控制局局长王贺胜就教育、就业和社会保障、住房、医疗疾控等相关问题回答中外记者提问。怀进鹏部长回答了哪些问题？跟小编一起去看——</w:t>
      </w:r>
    </w:p>
    <w:p>
      <w:pPr>
        <w:widowControl/>
        <w:shd w:val="clear"/>
        <w:spacing w:line="520" w:lineRule="exact"/>
        <w:rPr>
          <w:rFonts w:hint="eastAsia" w:ascii="黑体" w:hAnsi="黑体" w:eastAsia="黑体" w:cs="黑体"/>
          <w:b/>
          <w:bCs/>
          <w:color w:val="auto"/>
          <w:kern w:val="0"/>
          <w:sz w:val="32"/>
          <w:szCs w:val="32"/>
        </w:rPr>
      </w:pPr>
      <w:r>
        <w:rPr>
          <w:rFonts w:hint="eastAsia" w:ascii="黑体" w:hAnsi="黑体" w:eastAsia="黑体" w:cs="黑体"/>
          <w:b/>
          <w:bCs/>
          <w:color w:val="auto"/>
          <w:kern w:val="0"/>
          <w:sz w:val="32"/>
          <w:szCs w:val="32"/>
        </w:rPr>
        <w:t>“ 中国教育电视台记者：</w:t>
      </w:r>
    </w:p>
    <w:p>
      <w:pPr>
        <w:widowControl/>
        <w:shd w:val="clear"/>
        <w:spacing w:line="520" w:lineRule="exact"/>
        <w:ind w:firstLine="640" w:firstLineChars="200"/>
        <w:rPr>
          <w:rFonts w:hint="eastAsia" w:ascii="仿宋" w:hAnsi="仿宋" w:eastAsia="仿宋" w:cs="宋体"/>
          <w:color w:val="auto"/>
          <w:kern w:val="0"/>
          <w:sz w:val="32"/>
          <w:szCs w:val="32"/>
        </w:rPr>
      </w:pPr>
      <w:r>
        <w:rPr>
          <w:rFonts w:ascii="仿宋" w:hAnsi="仿宋" w:eastAsia="仿宋" w:cs="宋体"/>
          <w:color w:val="auto"/>
          <w:kern w:val="0"/>
          <w:sz w:val="32"/>
          <w:szCs w:val="32"/>
        </w:rPr>
        <w:t>今年新质生产力首次写入政府工作报告，加快发展新质生产力迫切需要大批的拔尖创新人才。请问教育部将采取怎样的举措来加强拔尖创新人才培养？”</w:t>
      </w:r>
    </w:p>
    <w:p>
      <w:pPr>
        <w:widowControl/>
        <w:shd w:val="clear"/>
        <w:spacing w:line="520" w:lineRule="exact"/>
        <w:rPr>
          <w:rFonts w:hint="eastAsia" w:ascii="黑体" w:hAnsi="黑体" w:eastAsia="黑体" w:cs="宋体"/>
          <w:b/>
          <w:color w:val="auto"/>
          <w:kern w:val="0"/>
          <w:sz w:val="32"/>
          <w:szCs w:val="32"/>
        </w:rPr>
      </w:pPr>
      <w:r>
        <w:rPr>
          <w:rFonts w:ascii="黑体" w:hAnsi="黑体" w:eastAsia="黑体" w:cs="宋体"/>
          <w:b/>
          <w:bCs/>
          <w:color w:val="auto"/>
          <w:kern w:val="0"/>
          <w:sz w:val="32"/>
          <w:szCs w:val="32"/>
        </w:rPr>
        <w:t>教育部部长 怀进鹏：</w:t>
      </w:r>
    </w:p>
    <w:p>
      <w:pPr>
        <w:widowControl/>
        <w:shd w:val="clear"/>
        <w:spacing w:line="520" w:lineRule="exact"/>
        <w:ind w:firstLine="640" w:firstLineChars="200"/>
        <w:rPr>
          <w:rFonts w:hint="eastAsia" w:ascii="仿宋" w:hAnsi="仿宋" w:eastAsia="仿宋" w:cs="宋体"/>
          <w:color w:val="auto"/>
          <w:kern w:val="0"/>
          <w:sz w:val="32"/>
          <w:szCs w:val="32"/>
        </w:rPr>
      </w:pPr>
      <w:r>
        <w:rPr>
          <w:rFonts w:ascii="仿宋" w:hAnsi="仿宋" w:eastAsia="仿宋" w:cs="宋体"/>
          <w:color w:val="auto"/>
          <w:kern w:val="0"/>
          <w:sz w:val="32"/>
          <w:szCs w:val="32"/>
        </w:rPr>
        <w:t>谢谢您的提问。新质生产力是习近平总书记站在现代化强国建设全局的高度作出的重大理论创新。习近平总书记系统阐述了新质生产力的科学内涵、现实意义和方法路径，并进一步提出要深化科技体制、教育体制、人才体制改革，打通束缚新质生产力发展的堵点卡点。今年政府工作报告也对加快发展新质生产力作出部署。这就要求我们教育系统在构建人才自主培养体系、深化拔尖创新人才培养方面进行改革和创新。</w:t>
      </w:r>
    </w:p>
    <w:p>
      <w:pPr>
        <w:widowControl/>
        <w:shd w:val="clear"/>
        <w:spacing w:line="520" w:lineRule="exact"/>
        <w:ind w:firstLine="508"/>
        <w:rPr>
          <w:rFonts w:hint="eastAsia" w:ascii="仿宋" w:hAnsi="仿宋" w:eastAsia="仿宋" w:cs="宋体"/>
          <w:color w:val="auto"/>
          <w:kern w:val="0"/>
          <w:sz w:val="32"/>
          <w:szCs w:val="32"/>
        </w:rPr>
      </w:pPr>
      <w:r>
        <w:rPr>
          <w:rFonts w:ascii="仿宋" w:hAnsi="仿宋" w:eastAsia="仿宋" w:cs="宋体"/>
          <w:color w:val="auto"/>
          <w:kern w:val="0"/>
          <w:sz w:val="32"/>
          <w:szCs w:val="32"/>
        </w:rPr>
        <w:t>首先，我很同意您的判断。加快发展新质生产力，迫切需要大批拔尖创新人才。同时我们也都清楚，培育和发展新质生产力，创新是核心要素，基础和先导靠教育，通过教育来培养拔尖创新人才。发展新质生产力，既需要牵引源头创新的基础学科、交叉学科和新兴学科的拔尖人才，也需要服务新型工业化道路的工程技术人才和大国工匠、能工巧匠；既需要科学家，还需要一流科技领军人才和创新团队，以及大批青年科技人才队伍，更需要一大批全面发展的、投身中国式现代化的建设者和接班人。中国高素质人才队伍是发展的巨大优势，我们常说人尽其才、行行出状元，我们期望构建高质量人才自主培养体系，在实现“人人皆可成才”的现代化教育中，厚植人民幸福之本，夯实国家富强之基。</w:t>
      </w:r>
    </w:p>
    <w:p>
      <w:pPr>
        <w:widowControl/>
        <w:shd w:val="clear"/>
        <w:spacing w:line="520" w:lineRule="exact"/>
        <w:ind w:firstLine="640" w:firstLineChars="200"/>
        <w:rPr>
          <w:rFonts w:hint="eastAsia" w:ascii="仿宋" w:hAnsi="仿宋" w:eastAsia="仿宋" w:cs="宋体"/>
          <w:color w:val="auto"/>
          <w:kern w:val="0"/>
          <w:sz w:val="32"/>
          <w:szCs w:val="32"/>
        </w:rPr>
      </w:pPr>
      <w:r>
        <w:rPr>
          <w:rFonts w:ascii="仿宋" w:hAnsi="仿宋" w:eastAsia="仿宋" w:cs="宋体"/>
          <w:color w:val="auto"/>
          <w:kern w:val="0"/>
          <w:sz w:val="32"/>
          <w:szCs w:val="32"/>
        </w:rPr>
        <w:t>大家都知道，新一轮科技革命和产业变革正在加速演进，拔尖创新人才是促进和提升国家核心竞争能力最重要的战略资源，这是实现高水平科技自立自强的重要支撑。当前，我国高等教育已经进入普及化教育阶段，去年年底毛入学率超过了60%，规模已经居世界第一。应该说，量的短板已经不是矛盾的主要方面，我们正处于人口红利加速转向人才红利高质量发展的关键时期。建成教育强国、建成世界重要人才中心和创新高地，也需要我们在拔尖创新人才上、在人才的自主培养能力上发力，这也是满足发展新质生产力、实现中国式现代化对人才需求的关键一招、破题之举。</w:t>
      </w:r>
    </w:p>
    <w:p>
      <w:pPr>
        <w:widowControl/>
        <w:shd w:val="clear"/>
        <w:spacing w:line="520" w:lineRule="exact"/>
        <w:ind w:firstLine="640" w:firstLineChars="200"/>
        <w:rPr>
          <w:rFonts w:hint="eastAsia" w:ascii="仿宋" w:hAnsi="仿宋" w:eastAsia="仿宋" w:cs="宋体"/>
          <w:color w:val="auto"/>
          <w:kern w:val="0"/>
          <w:sz w:val="32"/>
          <w:szCs w:val="32"/>
        </w:rPr>
      </w:pPr>
      <w:r>
        <w:rPr>
          <w:rFonts w:ascii="仿宋" w:hAnsi="仿宋" w:eastAsia="仿宋" w:cs="宋体"/>
          <w:color w:val="auto"/>
          <w:kern w:val="0"/>
          <w:sz w:val="32"/>
          <w:szCs w:val="32"/>
        </w:rPr>
        <w:t>如何围绕国家战略需求，结合人才成长规律和教育发展规律，把这个“国之大者”转化为教育的实际行动，确实考验我们的研究和实践能力。我理解，在培养拔尖创新人才中，要从发现、选拔、培养和评价全过程中来理解和推进。要在不同学段中实现全过程的人才培养，因此要从打牢基础做起。这就要求我们坚持立德树人这一根本任务，夯实基础教育基点，通过在基础教育中推进探究实践的科学教育，把科技工作者、科学家请进校园，培养学生的科学精神，养成良好的科学习惯，掌握科学的方法。同时，通过实践的教育和培养，来更好激发中小学生的好奇心、想象力和探求欲。</w:t>
      </w:r>
    </w:p>
    <w:p>
      <w:pPr>
        <w:widowControl/>
        <w:shd w:val="clear"/>
        <w:spacing w:line="520" w:lineRule="exact"/>
        <w:ind w:firstLine="640" w:firstLineChars="200"/>
        <w:rPr>
          <w:rFonts w:hint="eastAsia" w:ascii="仿宋" w:hAnsi="仿宋" w:eastAsia="仿宋" w:cs="宋体"/>
          <w:color w:val="auto"/>
          <w:kern w:val="0"/>
          <w:sz w:val="32"/>
          <w:szCs w:val="32"/>
        </w:rPr>
      </w:pPr>
      <w:r>
        <w:rPr>
          <w:rFonts w:ascii="仿宋" w:hAnsi="仿宋" w:eastAsia="仿宋" w:cs="宋体"/>
          <w:color w:val="auto"/>
          <w:kern w:val="0"/>
          <w:sz w:val="32"/>
          <w:szCs w:val="32"/>
        </w:rPr>
        <w:t>我们还要加强基础教育阶段与高等教育阶段的有效衔接，进一步构建学段衔接的拔尖创新人才培养机制和培养体系。我们将发挥高等教育的龙头作用，实施高等教育综合改革试点，将科技发展趋势与社会发展需求相结合，来优化设置学科专业，更好地深化人才培养机制的改革和推进人才评价机制的优化，不断激发人才发展创新的潜质，这是我们非常重要的任务。</w:t>
      </w:r>
    </w:p>
    <w:p>
      <w:pPr>
        <w:widowControl/>
        <w:shd w:val="clear"/>
        <w:spacing w:line="520" w:lineRule="exact"/>
        <w:ind w:firstLine="508"/>
        <w:rPr>
          <w:rFonts w:hint="eastAsia" w:ascii="仿宋" w:hAnsi="仿宋" w:eastAsia="仿宋" w:cs="宋体"/>
          <w:color w:val="auto"/>
          <w:kern w:val="0"/>
          <w:sz w:val="32"/>
          <w:szCs w:val="32"/>
        </w:rPr>
      </w:pPr>
      <w:r>
        <w:rPr>
          <w:rFonts w:ascii="仿宋" w:hAnsi="仿宋" w:eastAsia="仿宋" w:cs="宋体"/>
          <w:color w:val="auto"/>
          <w:kern w:val="0"/>
          <w:sz w:val="32"/>
          <w:szCs w:val="32"/>
        </w:rPr>
        <w:t>在高等教育综合改革试点中，我们将推动高校分类特色发展，建立分类评价机制。发展新质生产力、实现现代化需要各方面人才，需要各领域拔尖创新人才，所以分类推进高等教育改革是应对高等教育从精英教育走向普及教育的必然要求。我们鼓励高校各展其优势特色，发挥其人才培养的优势，对基础学科、交叉学科和新兴学科，围绕国家经济社会急需的人才，在基础研究、工程技术等方面加强人才培养。同时，面向人民健康培养卓越医师，加强哲学社会科学方面人才的培养。我们将推动更好的科教结合、产教融合，协同各方力量来推进发展。我们将围绕国家重点布局，突出发展新质生产力，建设面向国家和区域发展的人才中心和创新高地，在基础研究、技术创新，特别是技术转移和成果转化等方面，通过多方协作来加大创新人才培养，在人才培养中不断提高创新能力。我们会加大对高校青年科技人才的支持，在学术生涯起步阶段就开始长周期、高强度、稳定支持，允许试错、宽容失败，让青年人才敢坐冷板凳、敢闯无人区，产生重要的原创性、颠覆性成果。在人才培养上，我们坚守一条，要不断地下硬功夫、笨功夫，不走捷径、不取巧，愿意啃硬骨头，坚持人才长期培养的目标。同时，我们将布局区域技术创新中心，以科技成果转化为牵引，特别提倡“刀在石上磨，人在事上练”，在实战中培养拔尖创新人才。</w:t>
      </w:r>
    </w:p>
    <w:p>
      <w:pPr>
        <w:widowControl/>
        <w:shd w:val="clear"/>
        <w:spacing w:line="520" w:lineRule="exact"/>
        <w:ind w:firstLine="640" w:firstLineChars="200"/>
        <w:rPr>
          <w:rFonts w:hint="eastAsia" w:ascii="仿宋" w:hAnsi="仿宋" w:eastAsia="仿宋" w:cs="宋体"/>
          <w:color w:val="auto"/>
          <w:kern w:val="0"/>
          <w:sz w:val="32"/>
          <w:szCs w:val="32"/>
          <w:lang w:val="en-US" w:eastAsia="zh-CN"/>
        </w:rPr>
      </w:pPr>
      <w:r>
        <w:rPr>
          <w:rFonts w:ascii="仿宋" w:hAnsi="仿宋" w:eastAsia="仿宋" w:cs="宋体"/>
          <w:color w:val="auto"/>
          <w:kern w:val="0"/>
          <w:sz w:val="32"/>
          <w:szCs w:val="32"/>
        </w:rPr>
        <w:t>人才培养既是民生，更是国家和民族长远发展的大计。我们有信心，将会坚定不移地走好拔尖创新人才自主培养之路，让更多拔尖创新人才涌现出来，为培养发展新质生产力、实现中国式现代化提供战略支撑和先导力量。谢谢。</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lang w:val="en-US" w:eastAsia="zh-CN"/>
        </w:rPr>
        <w:t xml:space="preserve">  </w:t>
      </w:r>
    </w:p>
    <w:p>
      <w:pPr>
        <w:widowControl/>
        <w:shd w:val="clear"/>
        <w:spacing w:line="520" w:lineRule="exact"/>
        <w:rPr>
          <w:rFonts w:hint="eastAsia" w:ascii="黑体" w:hAnsi="黑体" w:eastAsia="黑体" w:cs="黑体"/>
          <w:b/>
          <w:bCs/>
          <w:color w:val="auto"/>
          <w:kern w:val="0"/>
          <w:sz w:val="32"/>
          <w:szCs w:val="32"/>
        </w:rPr>
      </w:pPr>
      <w:r>
        <w:rPr>
          <w:rFonts w:hint="eastAsia" w:ascii="黑体" w:hAnsi="黑体" w:eastAsia="黑体" w:cs="黑体"/>
          <w:b/>
          <w:bCs/>
          <w:color w:val="auto"/>
          <w:kern w:val="0"/>
          <w:sz w:val="32"/>
          <w:szCs w:val="32"/>
        </w:rPr>
        <w:t>“ 香港星岛日报记者：</w:t>
      </w:r>
    </w:p>
    <w:p>
      <w:pPr>
        <w:widowControl/>
        <w:shd w:val="clear"/>
        <w:spacing w:line="520" w:lineRule="exact"/>
        <w:ind w:firstLine="640" w:firstLineChars="200"/>
        <w:rPr>
          <w:rFonts w:hint="eastAsia" w:ascii="仿宋" w:hAnsi="仿宋" w:eastAsia="仿宋" w:cs="宋体"/>
          <w:color w:val="auto"/>
          <w:kern w:val="0"/>
          <w:sz w:val="32"/>
          <w:szCs w:val="32"/>
        </w:rPr>
      </w:pPr>
      <w:r>
        <w:rPr>
          <w:rFonts w:ascii="仿宋" w:hAnsi="仿宋" w:eastAsia="仿宋" w:cs="宋体"/>
          <w:color w:val="auto"/>
          <w:kern w:val="0"/>
          <w:sz w:val="32"/>
          <w:szCs w:val="32"/>
        </w:rPr>
        <w:t>我们注意到，今年年初中国召开了世界数字教育大会，取得了良好的反响，怀进鹏部长发表了“数字教育：应用、共享、创新”的主旨演讲，提出了用数字之光开启希望之门的愿景。请问下一步数字教育将采取哪些重点的举措？”</w:t>
      </w:r>
    </w:p>
    <w:p>
      <w:pPr>
        <w:widowControl/>
        <w:shd w:val="clear"/>
        <w:spacing w:line="520" w:lineRule="exact"/>
        <w:rPr>
          <w:rFonts w:hint="eastAsia" w:ascii="黑体" w:hAnsi="黑体" w:eastAsia="黑体" w:cs="宋体"/>
          <w:b/>
          <w:color w:val="auto"/>
          <w:kern w:val="0"/>
          <w:sz w:val="32"/>
          <w:szCs w:val="32"/>
        </w:rPr>
      </w:pPr>
      <w:bookmarkStart w:id="0" w:name="_GoBack"/>
      <w:bookmarkEnd w:id="0"/>
      <w:r>
        <w:rPr>
          <w:rFonts w:ascii="黑体" w:hAnsi="黑体" w:eastAsia="黑体" w:cs="宋体"/>
          <w:b/>
          <w:bCs/>
          <w:color w:val="auto"/>
          <w:kern w:val="0"/>
          <w:sz w:val="32"/>
          <w:szCs w:val="32"/>
        </w:rPr>
        <w:t>教育部部长 怀进鹏：</w:t>
      </w:r>
    </w:p>
    <w:p>
      <w:pPr>
        <w:widowControl/>
        <w:shd w:val="clear"/>
        <w:spacing w:line="520" w:lineRule="exact"/>
        <w:ind w:firstLine="640" w:firstLineChars="200"/>
        <w:rPr>
          <w:rFonts w:hint="eastAsia" w:ascii="仿宋" w:hAnsi="仿宋" w:eastAsia="仿宋" w:cs="宋体"/>
          <w:color w:val="auto"/>
          <w:kern w:val="0"/>
          <w:sz w:val="32"/>
          <w:szCs w:val="32"/>
        </w:rPr>
      </w:pPr>
      <w:r>
        <w:rPr>
          <w:rFonts w:ascii="仿宋" w:hAnsi="仿宋" w:eastAsia="仿宋" w:cs="宋体"/>
          <w:color w:val="auto"/>
          <w:kern w:val="0"/>
          <w:sz w:val="32"/>
          <w:szCs w:val="32"/>
        </w:rPr>
        <w:t>谢谢这位香港记者朋友，也感谢您对世界数字教育大会的关注。这个会议是当前世界数字教育交流的一个重要平台，也是一个合作的舞台。数字教育属于数字中国建设一个非常重要的组成部分，也是我们开辟教育发展新赛道、塑造教育发展新优势、提供更加优质教育的重要平台。</w:t>
      </w:r>
    </w:p>
    <w:p>
      <w:pPr>
        <w:widowControl/>
        <w:shd w:val="clear"/>
        <w:spacing w:line="520" w:lineRule="exact"/>
        <w:ind w:firstLine="640" w:firstLineChars="200"/>
        <w:rPr>
          <w:rFonts w:hint="eastAsia" w:ascii="仿宋" w:hAnsi="仿宋" w:eastAsia="仿宋" w:cs="宋体"/>
          <w:color w:val="auto"/>
          <w:kern w:val="0"/>
          <w:sz w:val="32"/>
          <w:szCs w:val="32"/>
        </w:rPr>
      </w:pPr>
      <w:r>
        <w:rPr>
          <w:rFonts w:ascii="仿宋" w:hAnsi="仿宋" w:eastAsia="仿宋" w:cs="宋体"/>
          <w:color w:val="auto"/>
          <w:kern w:val="0"/>
          <w:sz w:val="32"/>
          <w:szCs w:val="32"/>
        </w:rPr>
        <w:t>近年来，我们全力建设国家智慧教育平台，先后三年推进国家教育数字化战略行动，就是希望通过这样的努力，来研究、开发和汇聚高质量、多类型、体系化的优质教育资源，真正建成不打烊、全天候、“超市式”的公共服务平台。</w:t>
      </w:r>
    </w:p>
    <w:p>
      <w:pPr>
        <w:widowControl/>
        <w:shd w:val="clear"/>
        <w:spacing w:line="520" w:lineRule="exact"/>
        <w:ind w:firstLine="640" w:firstLineChars="200"/>
        <w:rPr>
          <w:rFonts w:hint="eastAsia" w:ascii="仿宋" w:hAnsi="仿宋" w:eastAsia="仿宋" w:cs="宋体"/>
          <w:color w:val="auto"/>
          <w:kern w:val="0"/>
          <w:sz w:val="32"/>
          <w:szCs w:val="32"/>
        </w:rPr>
      </w:pPr>
      <w:r>
        <w:rPr>
          <w:rFonts w:ascii="仿宋" w:hAnsi="仿宋" w:eastAsia="仿宋" w:cs="宋体"/>
          <w:color w:val="auto"/>
          <w:kern w:val="0"/>
          <w:sz w:val="32"/>
          <w:szCs w:val="32"/>
        </w:rPr>
        <w:t>大家应该都记得，在疫情期间，为了能够保证孩子们的成长，享受不间断的教育，我们开展了一场大规模在线教育教学的实践，真正推进实现“停课不停学、停课不停教”，有力地保障了在特殊情况下、在世界最大规模的教育体系中保持教育的连续性，让孩子们的成长和受教育尽量不被疫情影响。疫情转段后，我们深入分析和研究世界教育变革和演进的趋势，为进一步提升教育质量，我们专门组织来自科技界、产业界和教育界等不同方面和地区的专家，包括教育专家、心理专家，来共同研究和思考在这样大规模的基础教育下，在面向职业教育和高等教育发展中，国家智慧教育平台应该如何发展，更好拓展数字化应用的场景和服务范围。</w:t>
      </w:r>
    </w:p>
    <w:p>
      <w:pPr>
        <w:widowControl/>
        <w:shd w:val="clear"/>
        <w:spacing w:line="520" w:lineRule="exact"/>
        <w:ind w:firstLine="640" w:firstLineChars="200"/>
        <w:rPr>
          <w:rFonts w:hint="eastAsia" w:ascii="仿宋" w:hAnsi="仿宋" w:eastAsia="仿宋" w:cs="宋体"/>
          <w:color w:val="auto"/>
          <w:kern w:val="0"/>
          <w:sz w:val="32"/>
          <w:szCs w:val="32"/>
        </w:rPr>
      </w:pPr>
      <w:r>
        <w:rPr>
          <w:rFonts w:ascii="仿宋" w:hAnsi="仿宋" w:eastAsia="仿宋" w:cs="宋体"/>
          <w:color w:val="auto"/>
          <w:kern w:val="0"/>
          <w:sz w:val="32"/>
          <w:szCs w:val="32"/>
        </w:rPr>
        <w:t>我曾经长期从事信息科技工作，也在教育系统工作了很多年。我理解，数字教育不仅是我们的技术平台和工具平台的变化，更重要的是能够让学生们在实践中受益，能够配合和支持教师们更高质量地备课和教师的成长提高。同时，我们期望通过这样的平台，通过大数据的分析，更好了解学生的学习状况、遇到的疑难问题和在家、在校生活当中对学习的感受，这有利于学校提高育人、管理及治理能力。我们也期望它成为一个世界交流的平台。应对数字经济和数字发展，我们的学生既需要具备数字素养、科技素养，也需要国际交流合作的能力。在这样的努力下，我们看到，优质课堂“时空”交叠处处可见，优质课程跨越山海时时可及，正在变成我们教育的现实。现在中小学的孩子们可以借助这个平台去听专家、院士关于科学课、实验课的内容，以便开拓他们的视野。职业学校的学生们能够随时在虚拟教室完成他的实践操作课程，甚至用远程的仪器设备来辅助学习。中西部地区的孩子们足不出户就能品鉴国家博物馆的红山玉龙。“暑期教师研修”专题让身处各地的老师们，能够便捷地开展教研合作，这使得我们对大中小幼提供不同学段的培训成为现实和可能。同时我们还建立老年大学，专门为老年人设置读书版块，让他们的生活更加丰富多彩，这也是我们有力推进终身学习、构建学习型社会的一个重要平台。刚才王部长特别讲大学生就业，通过这个平台我们还提供公共服务，大概每年有1/3的大学生就业是通过这个平台来完成和雇主单位的对接，包括在应聘过程当中的交流和访谈。我们已经把国家智慧教育平台打造成为了国家教育的精品资源平台和面向学生、教师提供公共服务的重要平台。</w:t>
      </w:r>
    </w:p>
    <w:p>
      <w:pPr>
        <w:widowControl/>
        <w:shd w:val="clear"/>
        <w:spacing w:line="520" w:lineRule="exact"/>
        <w:ind w:firstLine="640" w:firstLineChars="200"/>
        <w:rPr>
          <w:rFonts w:hint="eastAsia" w:ascii="仿宋" w:hAnsi="仿宋" w:eastAsia="仿宋" w:cs="宋体"/>
          <w:color w:val="auto"/>
          <w:kern w:val="0"/>
          <w:sz w:val="32"/>
          <w:szCs w:val="32"/>
        </w:rPr>
      </w:pPr>
      <w:r>
        <w:rPr>
          <w:rFonts w:ascii="仿宋" w:hAnsi="仿宋" w:eastAsia="仿宋" w:cs="宋体"/>
          <w:color w:val="auto"/>
          <w:kern w:val="0"/>
          <w:sz w:val="32"/>
          <w:szCs w:val="32"/>
        </w:rPr>
        <w:t>给大家举一个例子，我去年10月去宁夏西海固地区的一所学校，当时他们正在上课，我看到在西海固这所学校的学生们与北京的一所学校“同上一堂课”，一个老师在北京讲，这边的老师作辅导。大家上同一堂课、学同一个内容，针对同一个问题来共同讨论回答。我们推进数字教育，就是期望推动教育均衡和能力提升，通过数字化来改变、改善，提高教育质量，促进教育公平，用一根根网线去消弭数字鸿沟，用一块块屏幕去链接不同的课堂。这对中国这样一个人口众多、发展不平衡的大国来说，要实现教育的高质量发展，发展数字教育就不是我们常说的选修课，而是必修课，它不仅有意义，而且确实有实效。</w:t>
      </w:r>
    </w:p>
    <w:p>
      <w:pPr>
        <w:widowControl/>
        <w:shd w:val="clear"/>
        <w:spacing w:line="520" w:lineRule="exact"/>
        <w:ind w:firstLine="640" w:firstLineChars="200"/>
        <w:rPr>
          <w:rFonts w:hint="eastAsia" w:ascii="仿宋" w:hAnsi="仿宋" w:eastAsia="仿宋" w:cs="宋体"/>
          <w:color w:val="auto"/>
          <w:kern w:val="0"/>
          <w:sz w:val="32"/>
          <w:szCs w:val="32"/>
        </w:rPr>
      </w:pPr>
      <w:r>
        <w:rPr>
          <w:rFonts w:ascii="仿宋" w:hAnsi="仿宋" w:eastAsia="仿宋" w:cs="宋体"/>
          <w:color w:val="auto"/>
          <w:kern w:val="0"/>
          <w:sz w:val="32"/>
          <w:szCs w:val="32"/>
        </w:rPr>
        <w:t>我们在一起讨论国家智慧教育平台的时候常常讲，建设这个平台，要有一种情怀，要把它建成“离不开才叫真本事，用得好才是硬道理”。所以，我们以“应用为王”来建设这个平台，就是让学生离不开、用得上，让老师离不开、用得上，我们体会这就是最大的民生，是更好的以人民为中心来发展教育。我们在进一步推动这个平台建设当中，首先要做强教育资源，扩大教育资源的优质供给，让理工农医、STEM教育、美育教育、劳动教育这些优质课程资源能够为全社会提供。同时，我们做大应用示范，扩大全国应用的覆盖面，让每一个学校、每一个孩子都能有自己个性化的教育平台。今年会加大选择一些应用急需、条件具备的地方来建设示范应用平台。同时向中西部、向边远地区加大国家资源整合，支持、指导所在地、所在学校来构建这样的平台，真正让孩子们、让学校有自己的平台、有自己个性化的学习方式，能够更好地因材施教，让学校提高治理能力。</w:t>
      </w:r>
    </w:p>
    <w:p>
      <w:pPr>
        <w:widowControl/>
        <w:shd w:val="clear"/>
        <w:spacing w:line="520" w:lineRule="exact"/>
        <w:ind w:firstLine="640" w:firstLineChars="200"/>
        <w:rPr>
          <w:rFonts w:hint="eastAsia" w:ascii="仿宋" w:hAnsi="仿宋" w:eastAsia="仿宋" w:cs="宋体"/>
          <w:color w:val="auto"/>
          <w:kern w:val="0"/>
          <w:sz w:val="32"/>
          <w:szCs w:val="32"/>
        </w:rPr>
      </w:pPr>
      <w:r>
        <w:rPr>
          <w:rFonts w:ascii="仿宋" w:hAnsi="仿宋" w:eastAsia="仿宋" w:cs="宋体"/>
          <w:color w:val="auto"/>
          <w:kern w:val="0"/>
          <w:sz w:val="32"/>
          <w:szCs w:val="32"/>
        </w:rPr>
        <w:t>我们还要做优公共服务资源，搭建学习型系统，实现终身教育的数字平台。说到这里，今年两会当中还有一个热议的话题，也是这一段时间大家谈得比较多的，就是人工智能与教育。政府工作报告当中提出开展“人工智能+”行动，对我们教育系统来说，人工智能是把“金钥匙”，它不仅影响未来的教育，也影响教育的未来，这里有机遇也有挑战。我认为要想更好地抓住机遇、应对挑战，就必须积极拥抱科技与产业的变革，主动拥抱智能时代。未来，我们将致力于培养一大批具备数字素养的教师，加强我们教师队伍的建设，把人工智能技术深入到教育教学和管理全过程、全环节，来研究它的有效性、适应性，让青年一代更加主动地学，让教师更加创造性地教。同时，我们会加强人工智能相关学科专业的高层次人才培养，提升科学研究创新能力，加快平台建设。</w:t>
      </w:r>
    </w:p>
    <w:p>
      <w:pPr>
        <w:widowControl/>
        <w:shd w:val="clear"/>
        <w:spacing w:line="520" w:lineRule="exact"/>
        <w:ind w:firstLine="640" w:firstLineChars="200"/>
        <w:rPr>
          <w:rFonts w:hint="eastAsia" w:ascii="仿宋" w:hAnsi="仿宋" w:eastAsia="仿宋" w:cs="宋体"/>
          <w:color w:val="auto"/>
          <w:kern w:val="0"/>
          <w:sz w:val="32"/>
          <w:szCs w:val="32"/>
        </w:rPr>
      </w:pPr>
      <w:r>
        <w:rPr>
          <w:rFonts w:ascii="仿宋" w:hAnsi="仿宋" w:eastAsia="仿宋" w:cs="宋体"/>
          <w:color w:val="auto"/>
          <w:kern w:val="0"/>
          <w:sz w:val="32"/>
          <w:szCs w:val="32"/>
        </w:rPr>
        <w:t>我们还要加大关注数字教育之下人工智能伦理、隐私保护等的规范性，来引导好、建设好我们的平台，积极参加世界关于人工智能与教育、与伦理相互关系的规则制定。我们的宗旨是让人人有更好的机会，顺应数字时代、迎接智能时代，享受人工智能技术给我们带来的福祉。加强中国智慧教育平台的智能化发展，推进高水平的国际合作和开放交流是我们的重要任务。</w:t>
      </w:r>
    </w:p>
    <w:p>
      <w:pPr>
        <w:widowControl/>
        <w:shd w:val="clear"/>
        <w:spacing w:line="520" w:lineRule="exact"/>
        <w:ind w:firstLine="640" w:firstLineChars="200"/>
        <w:rPr>
          <w:rFonts w:hint="eastAsia" w:ascii="仿宋" w:hAnsi="仿宋" w:eastAsia="仿宋" w:cs="宋体"/>
          <w:color w:val="auto"/>
          <w:kern w:val="0"/>
          <w:sz w:val="32"/>
          <w:szCs w:val="32"/>
        </w:rPr>
      </w:pPr>
      <w:r>
        <w:rPr>
          <w:rFonts w:ascii="仿宋" w:hAnsi="仿宋" w:eastAsia="仿宋" w:cs="宋体"/>
          <w:color w:val="auto"/>
          <w:kern w:val="0"/>
          <w:sz w:val="32"/>
          <w:szCs w:val="32"/>
        </w:rPr>
        <w:t>最后，我想跟大家交流一下教育的开放性。中国的教育是开放的，数字教育更是开放的，我们这几年一直在推动教育的高水平对外开放，推动数字教育的合作开放。目前，中国的智慧教育平台已经上线国际版，覆盖多种语言，可以向全世界提供支持和服务。同时，中国的智慧教育平台去年还获得了联合国教科文组织颁发的信息化领域的最高奖，这也表明中国智慧教育平台的有效性和未来发展的重要方向。许多国家主动表示，希望和中国合作推进数字教育在其本国更好的发展。</w:t>
      </w:r>
    </w:p>
    <w:p>
      <w:pPr>
        <w:widowControl/>
        <w:shd w:val="clear"/>
        <w:spacing w:line="520" w:lineRule="exact"/>
        <w:ind w:firstLine="640" w:firstLineChars="200"/>
        <w:rPr>
          <w:rFonts w:ascii="仿宋" w:hAnsi="仿宋" w:eastAsia="仿宋" w:cs="宋体"/>
          <w:color w:val="auto"/>
          <w:kern w:val="0"/>
          <w:sz w:val="32"/>
          <w:szCs w:val="32"/>
        </w:rPr>
      </w:pPr>
      <w:r>
        <w:rPr>
          <w:rFonts w:ascii="仿宋" w:hAnsi="仿宋" w:eastAsia="仿宋" w:cs="宋体"/>
          <w:color w:val="auto"/>
          <w:kern w:val="0"/>
          <w:sz w:val="32"/>
          <w:szCs w:val="32"/>
        </w:rPr>
        <w:t>下一步，我们将进一步加强数字教育领域的国际合作交流，利用联合国教科文组织在中国设立的STEM教育研究所，来推动中国与世界各国的合作，在多边平台、双边交流、加强为世界提供人才培养的优质资源等方面作出中国的努力，作出更好的回答。简要地说，未来的智慧教育平台，第一，就是要进一步加强优质资源的开发利用，我们叫作集成化。第二，抓住智能化发展的空间，我们叫作智能化。第三，要推进国际化。用简单的术语，叫Integrated、Intelligent、International，简称为“3I”，中文的谐音叫“爱教育”。希望通过我们的努力，迎接教育变革发展，实现人才培养对中国式现代化的支撑。我们更希望这扇大门打开就不断地前行、不断地开放，不断实现更高质量的教育，回馈社会，回馈中国和世界。谢谢您的提问。</w:t>
      </w:r>
    </w:p>
    <w:p>
      <w:pPr>
        <w:shd w:val="clear"/>
        <w:spacing w:line="520" w:lineRule="exact"/>
        <w:rPr>
          <w:rFonts w:hint="eastAsia" w:ascii="仿宋" w:hAnsi="仿宋" w:eastAsia="仿宋"/>
          <w:color w:val="auto"/>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yMGI2YjJhOWY2OGQwOTBhYmU2NTM1OTM4ZDcyYTUifQ=="/>
  </w:docVars>
  <w:rsids>
    <w:rsidRoot w:val="00A03314"/>
    <w:rsid w:val="000B1ED8"/>
    <w:rsid w:val="002E6E14"/>
    <w:rsid w:val="003820C5"/>
    <w:rsid w:val="007A055F"/>
    <w:rsid w:val="00A03314"/>
    <w:rsid w:val="00DD1759"/>
    <w:rsid w:val="00FD5B42"/>
    <w:rsid w:val="060B105B"/>
    <w:rsid w:val="066F5090"/>
    <w:rsid w:val="2CCF3905"/>
    <w:rsid w:val="4B9C1BEB"/>
    <w:rsid w:val="504453AB"/>
    <w:rsid w:val="589469CE"/>
    <w:rsid w:val="60137869"/>
    <w:rsid w:val="644F5E26"/>
    <w:rsid w:val="728C0189"/>
    <w:rsid w:val="7315161C"/>
    <w:rsid w:val="7F715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3539</Words>
  <Characters>20174</Characters>
  <Lines>168</Lines>
  <Paragraphs>47</Paragraphs>
  <TotalTime>279</TotalTime>
  <ScaleCrop>false</ScaleCrop>
  <LinksUpToDate>false</LinksUpToDate>
  <CharactersWithSpaces>23666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2024-03-13T03:04:00Z</dcterms:created>
  <dc:creator>Administrator</dc:creator>
  <cp:lastModifiedBy>Administrator</cp:lastModifiedBy>
  <dcterms:modified xsi:type="dcterms:W3CDTF">2024-03-26T03:15:24Z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DBC9C30A2DA746419598C58D8B8D1EAB_12</vt:lpwstr>
  </property>
</Properties>
</file>